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BBFA4">
      <w:pPr>
        <w:autoSpaceDN w:val="0"/>
        <w:spacing w:line="240" w:lineRule="auto"/>
        <w:ind w:firstLine="640" w:firstLineChars="0"/>
        <w:jc w:val="right"/>
        <w:rPr>
          <w:szCs w:val="32"/>
        </w:rPr>
      </w:pPr>
      <w:bookmarkStart w:id="0" w:name="OLE_LINK15"/>
      <w:bookmarkStart w:id="1" w:name="OLE_LINK18"/>
      <w:bookmarkStart w:id="2" w:name="OLE_LINK14"/>
      <w:bookmarkStart w:id="3" w:name="OLE_LINK19"/>
      <w:bookmarkStart w:id="4" w:name="OLE_LINK11"/>
      <w:bookmarkStart w:id="5" w:name="OLE_LINK17"/>
      <w:bookmarkStart w:id="6" w:name="OLE_LINK16"/>
      <w:bookmarkStart w:id="7" w:name="OLE_LINK12"/>
      <w:bookmarkStart w:id="8" w:name="OLE_LINK13"/>
      <w:bookmarkStart w:id="9" w:name="OLE_LINK8"/>
      <w:bookmarkStart w:id="10" w:name="OLE_LINK20"/>
    </w:p>
    <w:bookmarkEnd w:id="0"/>
    <w:bookmarkEnd w:id="1"/>
    <w:bookmarkEnd w:id="2"/>
    <w:bookmarkEnd w:id="3"/>
    <w:bookmarkEnd w:id="4"/>
    <w:bookmarkEnd w:id="5"/>
    <w:bookmarkEnd w:id="6"/>
    <w:bookmarkEnd w:id="7"/>
    <w:bookmarkEnd w:id="8"/>
    <w:bookmarkEnd w:id="9"/>
    <w:bookmarkEnd w:id="10"/>
    <w:p w14:paraId="76ECCF5A">
      <w:pPr>
        <w:autoSpaceDN w:val="0"/>
        <w:spacing w:line="240" w:lineRule="auto"/>
        <w:ind w:firstLine="624" w:firstLineChars="0"/>
        <w:jc w:val="right"/>
        <w:rPr>
          <w:szCs w:val="32"/>
        </w:rPr>
      </w:pPr>
      <w:r>
        <w:rPr>
          <w:rFonts w:hint="eastAsia"/>
          <w:szCs w:val="32"/>
        </w:rPr>
        <w:t>川教函〔</w:t>
      </w:r>
      <w:r>
        <w:rPr>
          <w:szCs w:val="32"/>
        </w:rPr>
        <w:t>2026</w:t>
      </w:r>
      <w:r>
        <w:rPr>
          <w:rFonts w:hint="eastAsia"/>
          <w:szCs w:val="32"/>
        </w:rPr>
        <w:t>〕</w:t>
      </w:r>
      <w:r>
        <w:rPr>
          <w:szCs w:val="32"/>
        </w:rPr>
        <w:t>28</w:t>
      </w:r>
      <w:r>
        <w:rPr>
          <w:rFonts w:hint="eastAsia"/>
          <w:szCs w:val="32"/>
        </w:rPr>
        <w:t>3号</w:t>
      </w:r>
    </w:p>
    <w:p w14:paraId="6C373F52">
      <w:pPr>
        <w:autoSpaceDN w:val="0"/>
        <w:spacing w:line="240" w:lineRule="auto"/>
        <w:ind w:firstLine="640" w:firstLineChars="0"/>
        <w:jc w:val="right"/>
        <w:rPr>
          <w:szCs w:val="32"/>
        </w:rPr>
      </w:pPr>
    </w:p>
    <w:p w14:paraId="59C435B2">
      <w:pPr>
        <w:pStyle w:val="184"/>
        <w:widowControl w:val="0"/>
        <w:shd w:val="clear" w:color="auto" w:fill="FFFFFF"/>
        <w:spacing w:before="0" w:beforeAutospacing="0" w:after="0" w:afterAutospacing="0" w:line="800" w:lineRule="exact"/>
        <w:jc w:val="center"/>
        <w:rPr>
          <w:rStyle w:val="31"/>
          <w:rFonts w:ascii="方正小标宋_GBK" w:hAnsi="Segoe UI" w:eastAsia="方正小标宋_GBK" w:cs="Segoe UI"/>
          <w:b w:val="0"/>
          <w:bCs w:val="0"/>
          <w:color w:val="0F1115"/>
          <w:sz w:val="44"/>
          <w:szCs w:val="44"/>
        </w:rPr>
      </w:pPr>
      <w:r>
        <w:rPr>
          <w:rStyle w:val="31"/>
          <w:rFonts w:hint="eastAsia" w:ascii="方正小标宋_GBK" w:hAnsi="Segoe UI" w:eastAsia="方正小标宋_GBK" w:cs="Segoe UI"/>
          <w:b w:val="0"/>
          <w:color w:val="0F1115"/>
          <w:sz w:val="44"/>
          <w:szCs w:val="44"/>
        </w:rPr>
        <w:t>四川省教育厅</w:t>
      </w:r>
    </w:p>
    <w:p w14:paraId="7B5065BE">
      <w:pPr>
        <w:pStyle w:val="184"/>
        <w:widowControl w:val="0"/>
        <w:shd w:val="clear" w:color="auto" w:fill="FFFFFF"/>
        <w:spacing w:before="0" w:beforeAutospacing="0" w:after="0" w:afterAutospacing="0" w:line="800" w:lineRule="exact"/>
        <w:jc w:val="center"/>
        <w:rPr>
          <w:rStyle w:val="31"/>
          <w:rFonts w:ascii="方正小标宋_GBK" w:hAnsi="Segoe UI" w:eastAsia="方正小标宋_GBK" w:cs="Segoe UI"/>
          <w:b w:val="0"/>
          <w:bCs w:val="0"/>
          <w:color w:val="0F1115"/>
          <w:sz w:val="44"/>
          <w:szCs w:val="44"/>
        </w:rPr>
      </w:pPr>
      <w:r>
        <w:rPr>
          <w:rStyle w:val="31"/>
          <w:rFonts w:hint="eastAsia" w:ascii="方正小标宋_GBK" w:hAnsi="Segoe UI" w:eastAsia="方正小标宋_GBK" w:cs="Segoe UI"/>
          <w:b w:val="0"/>
          <w:color w:val="0F1115"/>
          <w:sz w:val="44"/>
          <w:szCs w:val="44"/>
        </w:rPr>
        <w:t>关于举办“贡嘎杯”学生跳绳比赛的通知</w:t>
      </w:r>
    </w:p>
    <w:p w14:paraId="113DC215">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p>
    <w:p w14:paraId="58A0A534">
      <w:pPr>
        <w:pStyle w:val="184"/>
        <w:widowControl w:val="0"/>
        <w:shd w:val="clear" w:color="auto" w:fill="FFFFFF"/>
        <w:spacing w:before="0" w:beforeAutospacing="0" w:after="0" w:afterAutospacing="0" w:line="600" w:lineRule="exact"/>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各市（州）教育主管部门，各普通高等学校，遂宁市安居区人民政府：</w:t>
      </w:r>
    </w:p>
    <w:p w14:paraId="1030C0DD">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588" w:right="1474" w:bottom="1304" w:left="1588" w:header="1134" w:footer="1134" w:gutter="0"/>
          <w:cols w:space="425" w:num="1"/>
          <w:docGrid w:linePitch="435" w:charSpace="0"/>
        </w:sectPr>
      </w:pPr>
    </w:p>
    <w:p w14:paraId="3B87B15A">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为贯彻全省</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健康第一</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工作推进会精神，落实《四川省健康学校建设十条举措》相关要求，切实促进学生身心健康，经研究，决定举办四川省</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贡嘎杯</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学生跳绳比赛，由遂宁市教育局、遂宁市安居区人民政府负责承办。现将比赛规程印发给你们，请遵照执行。</w:t>
      </w:r>
    </w:p>
    <w:p w14:paraId="41B69441">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跳绳是提升学生体质最有效、最简便、最易普及的项目之一，能全面锻炼协调性、节奏感和心肺功能，研究表明，每分钟140次以上即相当于每小时8公里慢跑强度。我省逾百万学生体质健康监测数据表明，跳绳满分群体体质健康优良率达95.24%、体测平均成绩94.50分，跳绳不及格群体优良率仅6.34%、体测平均成绩65.48分，两类群体优良率相差约89个百分点、体测平均成绩相差约29分。各地各校要充分认识跳绳运动对提升学生体质健康的重要作用，将跳绳作为校园体育的基础项目大力推广，并纳入</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班超</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校际、县级、市级综合运动会或体育竞赛必赛项目。同时，要将其作为体育暑假作业、体育寒假作业和体育家庭作业的重要内容，鼓励和组织大中小学生坚持锻炼、循序渐进，突出与自己比有进步，并积极参与线上云端赛，以赛促练、以赛提质，不断提升体质健康水平和优良率。</w:t>
      </w:r>
    </w:p>
    <w:p w14:paraId="1815778C">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各市（州）教育主管部门要精心组织选拔赛，层层选拔优秀队伍参加全省线下总决赛，未组织市（州）级选拔赛的不得报名参加省级比赛。承办单位要争取当地党委、政府和相关部门大力支持、配合与指导，做好赛事各项保障工作，确保赛事安全、规范、简约、精彩。各参赛单位须严格审查运动员资格，杜绝弄虚作假，确保比赛公平公正。</w:t>
      </w:r>
    </w:p>
    <w:p w14:paraId="78F9C7A9">
      <w:pPr>
        <w:pStyle w:val="184"/>
        <w:widowControl w:val="0"/>
        <w:shd w:val="clear" w:color="auto" w:fill="FFFFFF"/>
        <w:spacing w:before="0" w:beforeAutospacing="0" w:after="0" w:afterAutospacing="0"/>
        <w:ind w:firstLine="640" w:firstLineChars="200"/>
        <w:rPr>
          <w:rFonts w:ascii="Times New Roman" w:hAnsi="Times New Roman" w:eastAsia="仿宋_GB2312" w:cs="Times New Roman"/>
          <w:color w:val="0F1115"/>
          <w:sz w:val="32"/>
          <w:szCs w:val="32"/>
        </w:rPr>
      </w:pPr>
    </w:p>
    <w:p w14:paraId="08CB1D05">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附件：1.四川省</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贡嘎杯</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学生跳绳比赛规程</w:t>
      </w:r>
    </w:p>
    <w:p w14:paraId="2B73156F">
      <w:pPr>
        <w:pStyle w:val="184"/>
        <w:widowControl w:val="0"/>
        <w:shd w:val="clear" w:color="auto" w:fill="FFFFFF"/>
        <w:spacing w:before="0" w:beforeAutospacing="0" w:after="0" w:afterAutospacing="0" w:line="600" w:lineRule="exact"/>
        <w:ind w:left="1856" w:leftChars="500" w:hanging="256" w:hangingChars="80"/>
        <w:jc w:val="both"/>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2.参赛资格承诺书</w:t>
      </w:r>
    </w:p>
    <w:p w14:paraId="15EB8C97">
      <w:pPr>
        <w:pStyle w:val="184"/>
        <w:widowControl w:val="0"/>
        <w:shd w:val="clear" w:color="auto" w:fill="FFFFFF"/>
        <w:spacing w:before="0" w:beforeAutospacing="0" w:after="0" w:afterAutospacing="0" w:line="600" w:lineRule="exact"/>
        <w:ind w:left="1856" w:leftChars="500" w:hanging="256" w:hangingChars="80"/>
        <w:jc w:val="both"/>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3.自愿参赛责任及风险告知书</w:t>
      </w:r>
    </w:p>
    <w:p w14:paraId="383C5D4B">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p>
    <w:p w14:paraId="1565CA51">
      <w:pPr>
        <w:pStyle w:val="184"/>
        <w:widowControl w:val="0"/>
        <w:shd w:val="clear" w:color="auto" w:fill="FFFFFF"/>
        <w:spacing w:before="0" w:beforeAutospacing="0" w:after="0" w:afterAutospacing="0" w:line="600" w:lineRule="exact"/>
        <w:ind w:firstLine="640" w:firstLineChars="200"/>
        <w:rPr>
          <w:rFonts w:hint="eastAsia" w:ascii="Times New Roman" w:hAnsi="Times New Roman" w:eastAsia="仿宋_GB2312" w:cs="Times New Roman"/>
          <w:color w:val="0F1115"/>
          <w:sz w:val="32"/>
          <w:szCs w:val="32"/>
        </w:rPr>
      </w:pPr>
    </w:p>
    <w:p w14:paraId="3AFD3065">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p>
    <w:p w14:paraId="7710AE46">
      <w:pPr>
        <w:pStyle w:val="184"/>
        <w:widowControl w:val="0"/>
        <w:shd w:val="clear" w:color="auto" w:fill="FFFFFF"/>
        <w:spacing w:before="0" w:beforeAutospacing="0" w:after="0" w:afterAutospacing="0" w:line="600" w:lineRule="exact"/>
        <w:ind w:firstLine="4000" w:firstLineChars="1250"/>
        <w:jc w:val="center"/>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四川省教育厅</w:t>
      </w:r>
    </w:p>
    <w:p w14:paraId="03DB6142">
      <w:pPr>
        <w:pStyle w:val="184"/>
        <w:widowControl w:val="0"/>
        <w:shd w:val="clear" w:color="auto" w:fill="FFFFFF"/>
        <w:spacing w:before="0" w:beforeAutospacing="0" w:after="0" w:afterAutospacing="0" w:line="600" w:lineRule="exact"/>
        <w:ind w:firstLine="4000" w:firstLineChars="1250"/>
        <w:jc w:val="center"/>
        <w:rPr>
          <w:rFonts w:hint="eastAsia"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2026年7月</w:t>
      </w:r>
      <w:r>
        <w:rPr>
          <w:rFonts w:hint="eastAsia" w:ascii="Times New Roman" w:hAnsi="Times New Roman" w:eastAsia="仿宋_GB2312" w:cs="Times New Roman"/>
          <w:color w:val="0F1115"/>
          <w:sz w:val="32"/>
          <w:szCs w:val="32"/>
        </w:rPr>
        <w:t>9</w:t>
      </w:r>
      <w:r>
        <w:rPr>
          <w:rFonts w:ascii="Times New Roman" w:hAnsi="Times New Roman" w:eastAsia="仿宋_GB2312" w:cs="Times New Roman"/>
          <w:color w:val="0F1115"/>
          <w:sz w:val="32"/>
          <w:szCs w:val="32"/>
        </w:rPr>
        <w:t>日</w:t>
      </w:r>
    </w:p>
    <w:p w14:paraId="37E34A56">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sectPr>
          <w:type w:val="continuous"/>
          <w:pgSz w:w="11906" w:h="16838"/>
          <w:pgMar w:top="2098" w:right="1474" w:bottom="1985" w:left="1588" w:header="1701" w:footer="1588" w:gutter="0"/>
          <w:cols w:space="425" w:num="1"/>
          <w:docGrid w:linePitch="435" w:charSpace="0"/>
        </w:sectPr>
      </w:pPr>
    </w:p>
    <w:p w14:paraId="5F4A30F7">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bookmarkStart w:id="11" w:name="OLE_LINK9"/>
      <w:bookmarkStart w:id="12" w:name="OLE_LINK10"/>
      <w:r>
        <w:rPr>
          <w:rStyle w:val="31"/>
          <w:rFonts w:ascii="Times New Roman" w:hAnsi="Times New Roman" w:eastAsia="黑体" w:cs="Times New Roman"/>
          <w:b w:val="0"/>
          <w:color w:val="0F1115"/>
          <w:sz w:val="32"/>
          <w:szCs w:val="32"/>
        </w:rPr>
        <w:t>附件1</w:t>
      </w:r>
    </w:p>
    <w:p w14:paraId="5EBBC518">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7475C85E">
      <w:pPr>
        <w:spacing w:line="800" w:lineRule="exact"/>
        <w:ind w:firstLine="0" w:firstLineChars="0"/>
        <w:jc w:val="center"/>
        <w:rPr>
          <w:rFonts w:ascii="方正小标宋_GBK" w:eastAsia="方正小标宋_GBK"/>
          <w:sz w:val="44"/>
          <w:szCs w:val="44"/>
        </w:rPr>
      </w:pPr>
      <w:r>
        <w:rPr>
          <w:rFonts w:hint="eastAsia" w:ascii="方正小标宋_GBK" w:eastAsia="方正小标宋_GBK"/>
          <w:sz w:val="44"/>
          <w:szCs w:val="44"/>
        </w:rPr>
        <w:t>四川省“贡嘎杯”学</w:t>
      </w:r>
      <w:r>
        <w:rPr>
          <w:rFonts w:ascii="方正小标宋_GBK" w:eastAsia="方正小标宋_GBK"/>
          <w:sz w:val="44"/>
          <w:szCs w:val="44"/>
        </w:rPr>
        <w:t>生</w:t>
      </w:r>
      <w:r>
        <w:rPr>
          <w:rFonts w:hint="eastAsia" w:ascii="方正小标宋_GBK" w:eastAsia="方正小标宋_GBK"/>
          <w:sz w:val="44"/>
          <w:szCs w:val="44"/>
        </w:rPr>
        <w:t>跳绳比赛规程</w:t>
      </w:r>
    </w:p>
    <w:p w14:paraId="49DDFADB">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1706A551">
      <w:pPr>
        <w:spacing w:line="576" w:lineRule="exact"/>
        <w:ind w:firstLine="640"/>
        <w:rPr>
          <w:rFonts w:hint="eastAsia" w:eastAsia="黑体"/>
          <w:szCs w:val="32"/>
        </w:rPr>
      </w:pPr>
      <w:r>
        <w:rPr>
          <w:rFonts w:hint="eastAsia" w:eastAsia="黑体"/>
          <w:szCs w:val="32"/>
        </w:rPr>
        <w:t>一、主办单位</w:t>
      </w:r>
    </w:p>
    <w:p w14:paraId="3714C39D">
      <w:pPr>
        <w:spacing w:line="576" w:lineRule="exact"/>
        <w:ind w:firstLine="640"/>
        <w:rPr>
          <w:rFonts w:hint="eastAsia"/>
          <w:szCs w:val="32"/>
        </w:rPr>
      </w:pPr>
      <w:r>
        <w:rPr>
          <w:rFonts w:hint="eastAsia"/>
          <w:szCs w:val="32"/>
        </w:rPr>
        <w:t>四川省教育厅</w:t>
      </w:r>
    </w:p>
    <w:p w14:paraId="05C49723">
      <w:pPr>
        <w:spacing w:line="576" w:lineRule="exact"/>
        <w:ind w:firstLine="640"/>
        <w:rPr>
          <w:rFonts w:hint="eastAsia" w:eastAsia="黑体"/>
          <w:szCs w:val="32"/>
        </w:rPr>
      </w:pPr>
      <w:r>
        <w:rPr>
          <w:rFonts w:hint="eastAsia" w:eastAsia="黑体"/>
          <w:szCs w:val="32"/>
        </w:rPr>
        <w:t>二、承办单位</w:t>
      </w:r>
    </w:p>
    <w:p w14:paraId="739F24E0">
      <w:pPr>
        <w:spacing w:line="576" w:lineRule="exact"/>
        <w:ind w:firstLine="640"/>
        <w:rPr>
          <w:rFonts w:hint="eastAsia"/>
          <w:szCs w:val="32"/>
        </w:rPr>
      </w:pPr>
      <w:r>
        <w:rPr>
          <w:rFonts w:hint="eastAsia"/>
          <w:szCs w:val="32"/>
        </w:rPr>
        <w:t>遂宁市教育局、遂宁市安居区人民政府</w:t>
      </w:r>
    </w:p>
    <w:p w14:paraId="56FC6A7C">
      <w:pPr>
        <w:spacing w:line="576" w:lineRule="exact"/>
        <w:ind w:firstLine="640"/>
        <w:rPr>
          <w:rFonts w:hint="eastAsia" w:eastAsia="黑体"/>
          <w:szCs w:val="32"/>
        </w:rPr>
      </w:pPr>
      <w:r>
        <w:rPr>
          <w:rFonts w:hint="eastAsia" w:eastAsia="黑体"/>
          <w:szCs w:val="32"/>
        </w:rPr>
        <w:t>三、协办单位</w:t>
      </w:r>
    </w:p>
    <w:p w14:paraId="6F91A04B">
      <w:pPr>
        <w:spacing w:line="576" w:lineRule="exact"/>
        <w:ind w:firstLine="640"/>
        <w:rPr>
          <w:rFonts w:hint="eastAsia"/>
          <w:szCs w:val="32"/>
        </w:rPr>
      </w:pPr>
      <w:r>
        <w:rPr>
          <w:rFonts w:hint="eastAsia"/>
          <w:szCs w:val="32"/>
        </w:rPr>
        <w:t>四川省学生体质健康大数据研究与联合应用技术中心，成都东软学院，遂宁市安居区教育局、遂宁市安居区文化广播电视体育和旅游局</w:t>
      </w:r>
    </w:p>
    <w:p w14:paraId="526AE198">
      <w:pPr>
        <w:spacing w:line="576" w:lineRule="exact"/>
        <w:ind w:firstLine="640"/>
        <w:rPr>
          <w:rFonts w:hint="eastAsia" w:eastAsia="黑体"/>
          <w:szCs w:val="32"/>
        </w:rPr>
      </w:pPr>
      <w:r>
        <w:rPr>
          <w:rFonts w:hint="eastAsia" w:eastAsia="黑体"/>
          <w:szCs w:val="32"/>
        </w:rPr>
        <w:t>四、比赛时间、地点和人员</w:t>
      </w:r>
    </w:p>
    <w:p w14:paraId="3EA86D11">
      <w:pPr>
        <w:spacing w:line="576" w:lineRule="exact"/>
        <w:ind w:firstLine="640"/>
        <w:rPr>
          <w:rFonts w:hint="eastAsia" w:eastAsia="楷体_GB2312"/>
          <w:szCs w:val="32"/>
        </w:rPr>
      </w:pPr>
      <w:r>
        <w:rPr>
          <w:rFonts w:hint="eastAsia" w:eastAsia="楷体_GB2312"/>
          <w:szCs w:val="32"/>
        </w:rPr>
        <w:t>（一）线上云端赛</w:t>
      </w:r>
    </w:p>
    <w:p w14:paraId="22286719">
      <w:pPr>
        <w:spacing w:line="576" w:lineRule="exact"/>
        <w:ind w:firstLine="640"/>
        <w:rPr>
          <w:rFonts w:hint="eastAsia"/>
          <w:szCs w:val="32"/>
        </w:rPr>
      </w:pPr>
      <w:r>
        <w:rPr>
          <w:rFonts w:hint="eastAsia"/>
          <w:szCs w:val="32"/>
        </w:rPr>
        <w:t>时间：2026年9月开始，持续进行。</w:t>
      </w:r>
    </w:p>
    <w:p w14:paraId="4F373688">
      <w:pPr>
        <w:spacing w:line="576" w:lineRule="exact"/>
        <w:ind w:firstLine="640"/>
        <w:rPr>
          <w:rFonts w:hint="eastAsia"/>
          <w:szCs w:val="32"/>
        </w:rPr>
      </w:pPr>
      <w:r>
        <w:rPr>
          <w:rFonts w:hint="eastAsia"/>
          <w:szCs w:val="32"/>
        </w:rPr>
        <w:t>地点：不限。</w:t>
      </w:r>
    </w:p>
    <w:p w14:paraId="5452477E">
      <w:pPr>
        <w:spacing w:line="576" w:lineRule="exact"/>
        <w:ind w:firstLine="640"/>
        <w:rPr>
          <w:rFonts w:hint="eastAsia"/>
          <w:szCs w:val="32"/>
        </w:rPr>
      </w:pPr>
      <w:r>
        <w:rPr>
          <w:rFonts w:hint="eastAsia"/>
          <w:szCs w:val="32"/>
        </w:rPr>
        <w:t>人员：省内大中小学校全体在籍在读学生。突出参赛人员与自己比、与历史比有进步，以赛促练、以赛提质。</w:t>
      </w:r>
    </w:p>
    <w:p w14:paraId="5A862E9E">
      <w:pPr>
        <w:spacing w:line="576" w:lineRule="exact"/>
        <w:ind w:firstLine="640"/>
        <w:rPr>
          <w:rFonts w:hint="eastAsia" w:eastAsia="楷体_GB2312"/>
          <w:szCs w:val="32"/>
        </w:rPr>
      </w:pPr>
      <w:r>
        <w:rPr>
          <w:rFonts w:hint="eastAsia" w:eastAsia="楷体_GB2312"/>
          <w:szCs w:val="32"/>
        </w:rPr>
        <w:t>（二）各级选拔赛</w:t>
      </w:r>
    </w:p>
    <w:p w14:paraId="2A685394">
      <w:pPr>
        <w:spacing w:line="576" w:lineRule="exact"/>
        <w:ind w:firstLine="640"/>
        <w:rPr>
          <w:rFonts w:hint="eastAsia"/>
          <w:szCs w:val="32"/>
        </w:rPr>
      </w:pPr>
      <w:r>
        <w:rPr>
          <w:rFonts w:hint="eastAsia"/>
          <w:szCs w:val="32"/>
        </w:rPr>
        <w:t>时间：2026年7月至10月。</w:t>
      </w:r>
    </w:p>
    <w:p w14:paraId="08AD12F0">
      <w:pPr>
        <w:spacing w:line="576" w:lineRule="exact"/>
        <w:ind w:firstLine="640"/>
        <w:rPr>
          <w:rFonts w:hint="eastAsia"/>
          <w:szCs w:val="32"/>
        </w:rPr>
      </w:pPr>
      <w:r>
        <w:rPr>
          <w:rFonts w:hint="eastAsia"/>
          <w:szCs w:val="32"/>
        </w:rPr>
        <w:t>地点：各市（州）、县（市、区）及大中小学校。</w:t>
      </w:r>
    </w:p>
    <w:p w14:paraId="40727045">
      <w:pPr>
        <w:spacing w:line="576" w:lineRule="exact"/>
        <w:ind w:firstLine="640"/>
        <w:rPr>
          <w:rFonts w:hint="eastAsia"/>
          <w:szCs w:val="32"/>
        </w:rPr>
      </w:pPr>
      <w:r>
        <w:rPr>
          <w:rFonts w:hint="eastAsia"/>
          <w:szCs w:val="32"/>
        </w:rPr>
        <w:t>人员：由各市（州）、县（市、区）教育主管部门及各大中小学校，参照线下总决赛项目自行确定和组织人员参赛。</w:t>
      </w:r>
    </w:p>
    <w:p w14:paraId="5D1F39F7">
      <w:pPr>
        <w:spacing w:line="576" w:lineRule="exact"/>
        <w:ind w:firstLine="640"/>
        <w:rPr>
          <w:rFonts w:hint="eastAsia" w:eastAsia="楷体_GB2312"/>
          <w:szCs w:val="32"/>
        </w:rPr>
      </w:pPr>
      <w:r>
        <w:rPr>
          <w:rFonts w:hint="eastAsia" w:eastAsia="楷体_GB2312"/>
          <w:szCs w:val="32"/>
        </w:rPr>
        <w:t>（三）线下总决赛</w:t>
      </w:r>
    </w:p>
    <w:p w14:paraId="28C41010">
      <w:pPr>
        <w:spacing w:line="576" w:lineRule="exact"/>
        <w:ind w:firstLine="640"/>
        <w:rPr>
          <w:rFonts w:hint="eastAsia"/>
          <w:szCs w:val="32"/>
        </w:rPr>
      </w:pPr>
      <w:r>
        <w:rPr>
          <w:rFonts w:hint="eastAsia"/>
          <w:szCs w:val="32"/>
        </w:rPr>
        <w:t>时间：2026年11月上旬。具体比赛时间根据报名参赛队伍数量确定，以承办单位印发的赛事补充通知为准。</w:t>
      </w:r>
    </w:p>
    <w:p w14:paraId="68E9EFA5">
      <w:pPr>
        <w:spacing w:line="576" w:lineRule="exact"/>
        <w:ind w:firstLine="640"/>
        <w:rPr>
          <w:rFonts w:hint="eastAsia"/>
          <w:szCs w:val="32"/>
        </w:rPr>
      </w:pPr>
      <w:r>
        <w:rPr>
          <w:rFonts w:hint="eastAsia"/>
          <w:szCs w:val="32"/>
        </w:rPr>
        <w:t>地点：遂宁市安居区体育中心。</w:t>
      </w:r>
    </w:p>
    <w:p w14:paraId="6F1BCDCD">
      <w:pPr>
        <w:spacing w:line="576" w:lineRule="exact"/>
        <w:ind w:firstLine="640"/>
        <w:rPr>
          <w:rFonts w:hint="eastAsia"/>
          <w:szCs w:val="32"/>
        </w:rPr>
      </w:pPr>
      <w:r>
        <w:rPr>
          <w:rFonts w:hint="eastAsia"/>
          <w:szCs w:val="32"/>
        </w:rPr>
        <w:t>人员：中小学组以学校为单位组队参赛，各市（州）小学组限报2所学校，初中组、高中组限报1所学校，每所学校限报1支队伍参赛。高校组每校限报1支队伍参赛。</w:t>
      </w:r>
    </w:p>
    <w:p w14:paraId="3BBF4F1E">
      <w:pPr>
        <w:spacing w:line="576" w:lineRule="exact"/>
        <w:ind w:firstLine="640"/>
        <w:rPr>
          <w:rFonts w:hint="eastAsia" w:eastAsia="黑体"/>
          <w:szCs w:val="32"/>
        </w:rPr>
      </w:pPr>
      <w:r>
        <w:rPr>
          <w:rFonts w:hint="eastAsia" w:eastAsia="黑体"/>
          <w:szCs w:val="32"/>
        </w:rPr>
        <w:t>五、比赛分组及项目</w:t>
      </w:r>
    </w:p>
    <w:p w14:paraId="4EB44ABA">
      <w:pPr>
        <w:spacing w:line="576" w:lineRule="exact"/>
        <w:ind w:firstLine="640"/>
        <w:rPr>
          <w:rFonts w:hint="eastAsia" w:eastAsia="楷体_GB2312"/>
          <w:szCs w:val="32"/>
        </w:rPr>
      </w:pPr>
      <w:r>
        <w:rPr>
          <w:rFonts w:hint="eastAsia" w:eastAsia="楷体_GB2312"/>
          <w:szCs w:val="32"/>
        </w:rPr>
        <w:t>（一）线上云端赛</w:t>
      </w:r>
    </w:p>
    <w:p w14:paraId="71637809">
      <w:pPr>
        <w:spacing w:line="576" w:lineRule="exact"/>
        <w:ind w:firstLine="640"/>
        <w:rPr>
          <w:rFonts w:hint="eastAsia"/>
          <w:szCs w:val="32"/>
        </w:rPr>
      </w:pPr>
      <w:r>
        <w:rPr>
          <w:rFonts w:hint="eastAsia"/>
          <w:szCs w:val="32"/>
        </w:rPr>
        <w:t>1.具体参赛办法另行通知。</w:t>
      </w:r>
    </w:p>
    <w:p w14:paraId="7DC809D5">
      <w:pPr>
        <w:spacing w:line="576" w:lineRule="exact"/>
        <w:ind w:firstLine="640"/>
        <w:rPr>
          <w:rFonts w:hint="eastAsia"/>
          <w:szCs w:val="32"/>
        </w:rPr>
      </w:pPr>
      <w:r>
        <w:rPr>
          <w:rFonts w:hint="eastAsia"/>
          <w:szCs w:val="32"/>
        </w:rPr>
        <w:t>2.结果运用。小学组参赛选手在“贡嘎杯”跳绳比赛中1分钟跳绳的有效历史最佳成绩，达到国家学生体质健康标准“良好”及以上等级的，可申请将该参赛成绩直接作为当年度全国学生体质健康测试成绩使用（学生也可选择参加学校组织的统一测试，以较高成绩为准）；达到满分（含加分）标准，即：一年级男生149个/女生157个、二年级男生157个/女生167个、三年级男生166个/女生179个、四年级男生177个/女生189个、五年级男生188个/女生198个、六年级男生197个/女生206个的，初中组、高中组、高校组参赛选手达到1分钟200个及以上的，授予“贡嘎杯跳绳健将”电子荣誉证书，以激励广大青少年学生积极参与跳绳运动，充分发挥跳绳运动对提升学生体质健康的积极作用。参赛选手所在年级信息以当年度全国学生体质健康测试上报的信息为准。</w:t>
      </w:r>
    </w:p>
    <w:p w14:paraId="0F874F08">
      <w:pPr>
        <w:spacing w:line="576" w:lineRule="exact"/>
        <w:ind w:firstLine="640"/>
        <w:rPr>
          <w:rFonts w:hint="eastAsia" w:eastAsia="楷体_GB2312"/>
          <w:szCs w:val="32"/>
        </w:rPr>
      </w:pPr>
      <w:r>
        <w:rPr>
          <w:rFonts w:hint="eastAsia" w:eastAsia="楷体_GB2312"/>
          <w:szCs w:val="32"/>
        </w:rPr>
        <w:t>（二）各级选拔赛</w:t>
      </w:r>
    </w:p>
    <w:p w14:paraId="7EF5952F">
      <w:pPr>
        <w:spacing w:line="576" w:lineRule="exact"/>
        <w:ind w:firstLine="640"/>
        <w:rPr>
          <w:rFonts w:hint="eastAsia"/>
          <w:szCs w:val="32"/>
        </w:rPr>
      </w:pPr>
      <w:r>
        <w:rPr>
          <w:rFonts w:hint="eastAsia"/>
          <w:szCs w:val="32"/>
        </w:rPr>
        <w:t>由各市（州）、县（市、区）教育主管部门，参照线下总决赛项目自行确定规程、组织竞赛，层层选拔优秀队伍参加全省线下总决赛。未组织市（州）级选拔赛的，不得报名参加省级比赛。</w:t>
      </w:r>
    </w:p>
    <w:p w14:paraId="7E20554C">
      <w:pPr>
        <w:spacing w:line="576" w:lineRule="exact"/>
        <w:ind w:firstLine="640"/>
        <w:rPr>
          <w:rFonts w:hint="eastAsia" w:eastAsia="楷体_GB2312"/>
          <w:szCs w:val="32"/>
        </w:rPr>
      </w:pPr>
      <w:r>
        <w:rPr>
          <w:rFonts w:hint="eastAsia" w:eastAsia="楷体_GB2312"/>
          <w:szCs w:val="32"/>
        </w:rPr>
        <w:t>（三）线下总决赛</w:t>
      </w:r>
    </w:p>
    <w:p w14:paraId="4C257010">
      <w:pPr>
        <w:spacing w:line="576" w:lineRule="exact"/>
        <w:ind w:firstLine="640"/>
        <w:rPr>
          <w:rFonts w:hint="eastAsia"/>
          <w:szCs w:val="32"/>
        </w:rPr>
      </w:pPr>
      <w:r>
        <w:rPr>
          <w:rFonts w:hint="eastAsia"/>
          <w:szCs w:val="32"/>
        </w:rPr>
        <w:t>1.比赛分小学组、初中组、高中组（含中职）、高校组。</w:t>
      </w:r>
    </w:p>
    <w:p w14:paraId="10255E17">
      <w:pPr>
        <w:spacing w:line="576" w:lineRule="exact"/>
        <w:ind w:firstLine="640"/>
        <w:rPr>
          <w:rFonts w:hint="eastAsia"/>
          <w:szCs w:val="32"/>
        </w:rPr>
      </w:pPr>
      <w:r>
        <w:rPr>
          <w:rFonts w:hint="eastAsia"/>
          <w:szCs w:val="32"/>
        </w:rPr>
        <w:t>2.比赛项目，共3类6小项，其中个人项目2项、混合项目2项、集体项目2项。</w:t>
      </w:r>
    </w:p>
    <w:p w14:paraId="3D47636D">
      <w:pPr>
        <w:spacing w:line="576" w:lineRule="exact"/>
        <w:ind w:firstLine="640"/>
        <w:rPr>
          <w:rFonts w:hint="eastAsia"/>
          <w:szCs w:val="32"/>
        </w:rPr>
      </w:pPr>
      <w:r>
        <w:rPr>
          <w:rFonts w:hint="eastAsia"/>
          <w:szCs w:val="32"/>
        </w:rPr>
        <w:t>（1）个人项目：男、女1分钟单摇跳，男、女30秒双摇跳。</w:t>
      </w:r>
    </w:p>
    <w:p w14:paraId="041686DC">
      <w:pPr>
        <w:spacing w:line="576" w:lineRule="exact"/>
        <w:ind w:firstLine="640"/>
        <w:rPr>
          <w:rFonts w:hint="eastAsia"/>
          <w:szCs w:val="32"/>
        </w:rPr>
      </w:pPr>
      <w:r>
        <w:rPr>
          <w:rFonts w:hint="eastAsia"/>
          <w:szCs w:val="32"/>
        </w:rPr>
        <w:t>（2）混合项目：混合2×30秒双摇跳、混合4×30秒单摇接力跳。</w:t>
      </w:r>
    </w:p>
    <w:p w14:paraId="0D4523F1">
      <w:pPr>
        <w:spacing w:line="576" w:lineRule="exact"/>
        <w:ind w:firstLine="640"/>
        <w:rPr>
          <w:rFonts w:hint="eastAsia"/>
          <w:szCs w:val="32"/>
        </w:rPr>
      </w:pPr>
      <w:r>
        <w:rPr>
          <w:rFonts w:hint="eastAsia"/>
          <w:szCs w:val="32"/>
        </w:rPr>
        <w:t>（3）集体项目：混合3分钟10人长绳“8”字跳、一分钟10人长绳集体跳。</w:t>
      </w:r>
    </w:p>
    <w:p w14:paraId="68F29592">
      <w:pPr>
        <w:spacing w:line="576" w:lineRule="exact"/>
        <w:ind w:firstLine="640"/>
        <w:rPr>
          <w:rFonts w:hint="eastAsia" w:eastAsia="黑体"/>
          <w:szCs w:val="32"/>
        </w:rPr>
      </w:pPr>
      <w:r>
        <w:rPr>
          <w:rFonts w:hint="eastAsia" w:eastAsia="黑体"/>
          <w:szCs w:val="32"/>
        </w:rPr>
        <w:t>六、参赛资格</w:t>
      </w:r>
    </w:p>
    <w:p w14:paraId="2F2FF55A">
      <w:pPr>
        <w:spacing w:line="576" w:lineRule="exact"/>
        <w:ind w:firstLine="640"/>
        <w:rPr>
          <w:rFonts w:hint="eastAsia"/>
          <w:szCs w:val="32"/>
        </w:rPr>
      </w:pPr>
      <w:r>
        <w:rPr>
          <w:rFonts w:hint="eastAsia"/>
          <w:szCs w:val="32"/>
        </w:rPr>
        <w:t>（一）以学校为单位参赛，全省各级各类小学、初中、高中（含中职）及普通高等学校（含本科和专科层次高校）均可参赛。</w:t>
      </w:r>
    </w:p>
    <w:p w14:paraId="482915FA">
      <w:pPr>
        <w:spacing w:line="576" w:lineRule="exact"/>
        <w:ind w:firstLine="640"/>
        <w:rPr>
          <w:rFonts w:hint="eastAsia"/>
          <w:szCs w:val="32"/>
        </w:rPr>
      </w:pPr>
      <w:r>
        <w:rPr>
          <w:rFonts w:hint="eastAsia"/>
          <w:szCs w:val="32"/>
        </w:rPr>
        <w:t>（二）普通高中学生、中职学校学生不可交叉组队。参赛运动员不可跨学段参加比赛。</w:t>
      </w:r>
    </w:p>
    <w:p w14:paraId="48CA0144">
      <w:pPr>
        <w:spacing w:line="576" w:lineRule="exact"/>
        <w:ind w:firstLine="640"/>
        <w:rPr>
          <w:rFonts w:hint="eastAsia"/>
          <w:szCs w:val="32"/>
        </w:rPr>
      </w:pPr>
      <w:r>
        <w:rPr>
          <w:rFonts w:hint="eastAsia"/>
          <w:szCs w:val="32"/>
        </w:rPr>
        <w:t>（三）高校组参赛运动员须是有正式学籍的全日制在校本、专科学生及研究生，应具有中华人民共和国国籍，港澳台学生持有效身份证件可报名参赛。</w:t>
      </w:r>
    </w:p>
    <w:p w14:paraId="7646DD77">
      <w:pPr>
        <w:spacing w:line="576" w:lineRule="exact"/>
        <w:ind w:firstLine="640"/>
        <w:rPr>
          <w:rFonts w:hint="eastAsia"/>
          <w:szCs w:val="32"/>
        </w:rPr>
      </w:pPr>
      <w:r>
        <w:rPr>
          <w:rFonts w:hint="eastAsia"/>
          <w:szCs w:val="32"/>
        </w:rPr>
        <w:t>（四）各参赛单位须对运动员参赛资格进行严格初审，确保学籍、年龄等信息真实有效。</w:t>
      </w:r>
    </w:p>
    <w:p w14:paraId="0A9ECDAB">
      <w:pPr>
        <w:spacing w:line="576" w:lineRule="exact"/>
        <w:ind w:firstLine="640"/>
        <w:rPr>
          <w:rFonts w:hint="eastAsia"/>
          <w:szCs w:val="32"/>
        </w:rPr>
      </w:pPr>
      <w:r>
        <w:rPr>
          <w:rFonts w:hint="eastAsia"/>
          <w:szCs w:val="32"/>
        </w:rPr>
        <w:t>（五）为端正赛风，组委会将对参赛运动员资格进行严格审查。一经查实存在弄虚作假行为，将取消该运动员比赛资格，同时取消队伍成绩及已获奖项，并予以全省通报批评。情节严重者，严肃追责问责。</w:t>
      </w:r>
    </w:p>
    <w:p w14:paraId="0815FB6F">
      <w:pPr>
        <w:spacing w:line="576" w:lineRule="exact"/>
        <w:ind w:firstLine="640"/>
        <w:rPr>
          <w:rFonts w:hint="eastAsia" w:eastAsia="黑体"/>
          <w:szCs w:val="32"/>
        </w:rPr>
      </w:pPr>
      <w:r>
        <w:rPr>
          <w:rFonts w:hint="eastAsia" w:eastAsia="黑体"/>
          <w:szCs w:val="32"/>
        </w:rPr>
        <w:t>七、参赛办法</w:t>
      </w:r>
    </w:p>
    <w:p w14:paraId="4FABC0CA">
      <w:pPr>
        <w:spacing w:line="576" w:lineRule="exact"/>
        <w:ind w:firstLine="640"/>
        <w:rPr>
          <w:rFonts w:hint="eastAsia"/>
          <w:szCs w:val="32"/>
        </w:rPr>
      </w:pPr>
      <w:r>
        <w:rPr>
          <w:rFonts w:hint="eastAsia"/>
          <w:szCs w:val="32"/>
        </w:rPr>
        <w:t>（一）各参赛队可报领队1人，教练员2人，队医1人，每队参赛运动员不超过15人，男女比例根据参赛需要自行确定。每名运动员，每类项目（个人、混合、集体）限报2项。每个参赛单位，个人、混合项目每个小项限报2人（队），集体项目每个小项限报1队。</w:t>
      </w:r>
    </w:p>
    <w:p w14:paraId="0BD2A2AE">
      <w:pPr>
        <w:spacing w:line="576" w:lineRule="exact"/>
        <w:ind w:firstLine="640"/>
        <w:rPr>
          <w:rFonts w:hint="eastAsia"/>
          <w:szCs w:val="32"/>
        </w:rPr>
      </w:pPr>
      <w:r>
        <w:rPr>
          <w:rFonts w:hint="eastAsia"/>
          <w:szCs w:val="32"/>
        </w:rPr>
        <w:t>（二）各队参加2人及以上项目比赛时，原则上统一服装。</w:t>
      </w:r>
    </w:p>
    <w:p w14:paraId="02DF17A9">
      <w:pPr>
        <w:spacing w:line="576" w:lineRule="exact"/>
        <w:ind w:firstLine="640"/>
        <w:rPr>
          <w:rFonts w:hint="eastAsia" w:eastAsia="黑体"/>
          <w:szCs w:val="32"/>
        </w:rPr>
      </w:pPr>
      <w:r>
        <w:rPr>
          <w:rFonts w:hint="eastAsia" w:eastAsia="黑体"/>
          <w:szCs w:val="32"/>
        </w:rPr>
        <w:t>八、比赛办法</w:t>
      </w:r>
    </w:p>
    <w:p w14:paraId="5FD2D93D">
      <w:pPr>
        <w:spacing w:line="576" w:lineRule="exact"/>
        <w:ind w:firstLine="640"/>
        <w:rPr>
          <w:rFonts w:hint="eastAsia"/>
          <w:szCs w:val="32"/>
        </w:rPr>
      </w:pPr>
      <w:r>
        <w:rPr>
          <w:rFonts w:hint="eastAsia"/>
          <w:szCs w:val="32"/>
        </w:rPr>
        <w:t>（一）比赛出场顺序由赛事组委会抽签确定。</w:t>
      </w:r>
    </w:p>
    <w:p w14:paraId="60C7C215">
      <w:pPr>
        <w:spacing w:line="576" w:lineRule="exact"/>
        <w:ind w:firstLine="640"/>
        <w:rPr>
          <w:rFonts w:hint="eastAsia"/>
          <w:szCs w:val="32"/>
        </w:rPr>
      </w:pPr>
      <w:r>
        <w:rPr>
          <w:rFonts w:hint="eastAsia"/>
          <w:szCs w:val="32"/>
        </w:rPr>
        <w:t>（二）比赛采用预决赛同场制。</w:t>
      </w:r>
    </w:p>
    <w:p w14:paraId="5730F059">
      <w:pPr>
        <w:spacing w:line="576" w:lineRule="exact"/>
        <w:ind w:firstLine="640"/>
        <w:rPr>
          <w:rFonts w:hint="eastAsia"/>
          <w:szCs w:val="32"/>
        </w:rPr>
      </w:pPr>
      <w:r>
        <w:rPr>
          <w:rFonts w:hint="eastAsia"/>
          <w:szCs w:val="32"/>
        </w:rPr>
        <w:t>（三）比赛用绳自备，禁止使用裸露的钢丝材质绳体，违反者取消比赛资格。比赛用长绳绳体长度和材质须符合安全要求。</w:t>
      </w:r>
    </w:p>
    <w:p w14:paraId="5B123475">
      <w:pPr>
        <w:spacing w:line="576" w:lineRule="exact"/>
        <w:ind w:firstLine="640"/>
        <w:rPr>
          <w:rFonts w:hint="eastAsia"/>
          <w:szCs w:val="32"/>
        </w:rPr>
      </w:pPr>
      <w:r>
        <w:rPr>
          <w:rFonts w:hint="eastAsia"/>
          <w:szCs w:val="32"/>
        </w:rPr>
        <w:t>（四）采用</w:t>
      </w:r>
      <w:bookmarkStart w:id="13" w:name="OLE_LINK2"/>
      <w:bookmarkStart w:id="14" w:name="OLE_LINK3"/>
      <w:r>
        <w:rPr>
          <w:rFonts w:hint="eastAsia"/>
          <w:szCs w:val="32"/>
        </w:rPr>
        <w:t>《2025—2028年全国跳绳竞赛规则》</w:t>
      </w:r>
      <w:bookmarkEnd w:id="13"/>
      <w:bookmarkEnd w:id="14"/>
      <w:r>
        <w:rPr>
          <w:rFonts w:hint="eastAsia"/>
          <w:szCs w:val="32"/>
        </w:rPr>
        <w:t>。</w:t>
      </w:r>
    </w:p>
    <w:p w14:paraId="066482C1">
      <w:pPr>
        <w:spacing w:line="576" w:lineRule="exact"/>
        <w:ind w:firstLine="643"/>
        <w:rPr>
          <w:rFonts w:hint="eastAsia"/>
          <w:b/>
          <w:szCs w:val="32"/>
        </w:rPr>
      </w:pPr>
      <w:bookmarkStart w:id="15" w:name="OLE_LINK1"/>
      <w:r>
        <w:rPr>
          <w:rFonts w:hint="eastAsia"/>
          <w:b/>
          <w:szCs w:val="32"/>
        </w:rPr>
        <w:t>1.个人1分钟单摇跳</w:t>
      </w:r>
      <w:bookmarkEnd w:id="15"/>
    </w:p>
    <w:p w14:paraId="0CD0CD12">
      <w:pPr>
        <w:spacing w:line="576" w:lineRule="exact"/>
        <w:ind w:firstLine="640"/>
        <w:rPr>
          <w:rFonts w:hint="eastAsia"/>
          <w:szCs w:val="32"/>
        </w:rPr>
      </w:pPr>
      <w:r>
        <w:rPr>
          <w:rFonts w:hint="eastAsia"/>
          <w:szCs w:val="32"/>
        </w:rPr>
        <w:t>（1）比赛时间：1分钟。</w:t>
      </w:r>
    </w:p>
    <w:p w14:paraId="7D92F111">
      <w:pPr>
        <w:spacing w:line="576" w:lineRule="exact"/>
        <w:ind w:firstLine="640"/>
        <w:rPr>
          <w:rFonts w:hint="eastAsia"/>
          <w:szCs w:val="32"/>
        </w:rPr>
      </w:pPr>
      <w:r>
        <w:rPr>
          <w:rFonts w:hint="eastAsia"/>
          <w:szCs w:val="32"/>
        </w:rPr>
        <w:t>（2）比赛办法：运动员跳跃1次，同时双手摇绳使绳体经头和脚连续绕一周（360度），计跳绳1次。规定时间内累积计数，计数多者获胜。成绩相同时名次并列，无下一名次。比赛中运动员不可更换跳绳姿势，出现其他跳法不计数。失误后可重新开始继续比赛（计时不中断），在规定时间内累积成功次数计入最终成绩。</w:t>
      </w:r>
    </w:p>
    <w:p w14:paraId="639B34A3">
      <w:pPr>
        <w:spacing w:line="576" w:lineRule="exact"/>
        <w:ind w:firstLine="640"/>
        <w:rPr>
          <w:rFonts w:hint="eastAsia"/>
          <w:szCs w:val="32"/>
        </w:rPr>
      </w:pPr>
      <w:r>
        <w:rPr>
          <w:rFonts w:hint="eastAsia"/>
          <w:szCs w:val="32"/>
        </w:rPr>
        <w:t>（3）比赛口令：采用电子播音口令，比赛口令为“裁判员准备—运动员准备—预备—跳—30秒—50秒—停”。按口令要求，人、绳均须从静止开始起跳。</w:t>
      </w:r>
    </w:p>
    <w:p w14:paraId="6227F113">
      <w:pPr>
        <w:spacing w:line="576" w:lineRule="exact"/>
        <w:ind w:firstLine="643"/>
        <w:rPr>
          <w:rFonts w:hint="eastAsia"/>
          <w:b/>
          <w:szCs w:val="32"/>
        </w:rPr>
      </w:pPr>
      <w:bookmarkStart w:id="16" w:name="OLE_LINK5"/>
      <w:r>
        <w:rPr>
          <w:rFonts w:hint="eastAsia"/>
          <w:b/>
          <w:szCs w:val="32"/>
        </w:rPr>
        <w:t>2.个人30秒双摇跳</w:t>
      </w:r>
    </w:p>
    <w:p w14:paraId="32C3F11E">
      <w:pPr>
        <w:spacing w:line="576" w:lineRule="exact"/>
        <w:ind w:firstLine="640"/>
        <w:rPr>
          <w:rFonts w:hint="eastAsia"/>
          <w:szCs w:val="32"/>
        </w:rPr>
      </w:pPr>
      <w:r>
        <w:rPr>
          <w:rFonts w:hint="eastAsia"/>
          <w:szCs w:val="32"/>
        </w:rPr>
        <w:t>（1）比赛时间：30秒。</w:t>
      </w:r>
    </w:p>
    <w:p w14:paraId="18D3AEE6">
      <w:pPr>
        <w:spacing w:line="576" w:lineRule="exact"/>
        <w:ind w:firstLine="640"/>
        <w:rPr>
          <w:rFonts w:hint="eastAsia"/>
          <w:szCs w:val="32"/>
        </w:rPr>
      </w:pPr>
      <w:r>
        <w:rPr>
          <w:rFonts w:hint="eastAsia"/>
          <w:szCs w:val="32"/>
        </w:rPr>
        <w:t>（2）比赛办法：运动员双手摇绳，双脚同时起跳，每跳起一次，绳体跃过头顶通过脚下绕身体两周（720度），计双摇跳次数1次。规定时间内累积计数，计数多者获胜。成绩相同时名次并列，无下一名次。比赛中运动员须使用并脚跳方式完成双摇动作，出现其他跳法不计数。失误后可重新开始继续比赛（计时不中断），在规定时间内累积成功次数计入最终成绩。</w:t>
      </w:r>
    </w:p>
    <w:p w14:paraId="03B14B4F">
      <w:pPr>
        <w:spacing w:line="576" w:lineRule="exact"/>
        <w:ind w:firstLine="640"/>
        <w:rPr>
          <w:rFonts w:hint="eastAsia"/>
          <w:szCs w:val="32"/>
        </w:rPr>
      </w:pPr>
      <w:r>
        <w:rPr>
          <w:rFonts w:hint="eastAsia"/>
          <w:szCs w:val="32"/>
        </w:rPr>
        <w:t>（3）比赛口令：采用电子播音口令，比赛口令为“裁判员准备—运动员准备—预备—跳—10秒—20秒—停”。按口令要求，人、绳均须从静止开始起跳。</w:t>
      </w:r>
      <w:bookmarkEnd w:id="16"/>
    </w:p>
    <w:p w14:paraId="511A6E1C">
      <w:pPr>
        <w:spacing w:line="576" w:lineRule="exact"/>
        <w:ind w:firstLine="643"/>
        <w:rPr>
          <w:rFonts w:hint="eastAsia"/>
          <w:b/>
          <w:szCs w:val="32"/>
        </w:rPr>
      </w:pPr>
      <w:r>
        <w:rPr>
          <w:rFonts w:hint="eastAsia"/>
          <w:b/>
          <w:szCs w:val="32"/>
        </w:rPr>
        <w:t>3.混合2×30秒双摇跳</w:t>
      </w:r>
    </w:p>
    <w:p w14:paraId="54F65BF7">
      <w:pPr>
        <w:spacing w:line="576" w:lineRule="exact"/>
        <w:ind w:firstLine="640"/>
        <w:rPr>
          <w:rFonts w:hint="eastAsia"/>
          <w:szCs w:val="32"/>
        </w:rPr>
      </w:pPr>
      <w:r>
        <w:rPr>
          <w:rFonts w:hint="eastAsia"/>
          <w:szCs w:val="32"/>
        </w:rPr>
        <w:t>（1）比赛时间：1分钟。</w:t>
      </w:r>
    </w:p>
    <w:p w14:paraId="6E36FA29">
      <w:pPr>
        <w:spacing w:line="576" w:lineRule="exact"/>
        <w:ind w:firstLine="640"/>
        <w:rPr>
          <w:rFonts w:hint="eastAsia"/>
          <w:szCs w:val="32"/>
        </w:rPr>
      </w:pPr>
      <w:r>
        <w:rPr>
          <w:rFonts w:hint="eastAsia"/>
          <w:szCs w:val="32"/>
        </w:rPr>
        <w:t>（2）参赛人数：每队2人（男女各1人）。</w:t>
      </w:r>
    </w:p>
    <w:p w14:paraId="6FEF246D">
      <w:pPr>
        <w:spacing w:line="576" w:lineRule="exact"/>
        <w:ind w:firstLine="640"/>
        <w:rPr>
          <w:rFonts w:hint="eastAsia"/>
          <w:szCs w:val="32"/>
        </w:rPr>
      </w:pPr>
      <w:r>
        <w:rPr>
          <w:rFonts w:hint="eastAsia"/>
          <w:szCs w:val="32"/>
        </w:rPr>
        <w:t>（3）比赛办法：2名运动员在60秒不间断的时间内，按照先后顺序依次完成30秒双摇跳绳接力。运动员双手摇绳，双脚同时起跳，每跳起一次，绳体跃过头顶通过脚下绕身体两周（720度），计双摇跳次数1次。规定时间内累积计数，计数多者获胜。成绩相同时名次并列，无下一名次。比赛中运动员须使用并脚跳方式完成双摇动作，出现其他跳法不计数。失误后可重新开始继续比赛（计时不中断），在规定时间内累积成功次数计入最终成绩。接力项目在裁判下达“换”的口令后，下一名运动员方可开始接力转换。</w:t>
      </w:r>
    </w:p>
    <w:p w14:paraId="41AAF355">
      <w:pPr>
        <w:spacing w:line="576" w:lineRule="exact"/>
        <w:ind w:firstLine="640"/>
        <w:rPr>
          <w:rFonts w:hint="eastAsia"/>
          <w:szCs w:val="32"/>
        </w:rPr>
      </w:pPr>
      <w:r>
        <w:rPr>
          <w:rFonts w:hint="eastAsia"/>
          <w:szCs w:val="32"/>
        </w:rPr>
        <w:t>（4）比赛口令：采用电子播音口令，比赛口令为“裁判员准备—运动员准备—预备—跳—10秒—20秒—换—10秒—20秒—停”。按口令要求，人、绳均须从静止开始起跳。</w:t>
      </w:r>
    </w:p>
    <w:p w14:paraId="68E8F016">
      <w:pPr>
        <w:spacing w:line="576" w:lineRule="exact"/>
        <w:ind w:firstLine="643"/>
        <w:rPr>
          <w:rFonts w:hint="eastAsia"/>
          <w:b/>
          <w:szCs w:val="32"/>
        </w:rPr>
      </w:pPr>
      <w:r>
        <w:rPr>
          <w:rFonts w:hint="eastAsia"/>
          <w:b/>
          <w:szCs w:val="32"/>
        </w:rPr>
        <w:t>4.混合4×30秒单摇跳</w:t>
      </w:r>
    </w:p>
    <w:p w14:paraId="2D40B2C8">
      <w:pPr>
        <w:spacing w:line="576" w:lineRule="exact"/>
        <w:ind w:firstLine="640"/>
        <w:rPr>
          <w:rFonts w:hint="eastAsia"/>
          <w:szCs w:val="32"/>
        </w:rPr>
      </w:pPr>
      <w:r>
        <w:rPr>
          <w:rFonts w:hint="eastAsia"/>
          <w:szCs w:val="32"/>
        </w:rPr>
        <w:t>（1）比赛时间：2分钟。</w:t>
      </w:r>
    </w:p>
    <w:p w14:paraId="207285CE">
      <w:pPr>
        <w:spacing w:line="576" w:lineRule="exact"/>
        <w:ind w:firstLine="640"/>
        <w:rPr>
          <w:rFonts w:hint="eastAsia"/>
          <w:szCs w:val="32"/>
        </w:rPr>
      </w:pPr>
      <w:r>
        <w:rPr>
          <w:rFonts w:hint="eastAsia"/>
          <w:szCs w:val="32"/>
        </w:rPr>
        <w:t>（2）参赛人数：每队4人（男女各2人）。</w:t>
      </w:r>
    </w:p>
    <w:p w14:paraId="66EFB40C">
      <w:pPr>
        <w:spacing w:line="576" w:lineRule="exact"/>
        <w:ind w:firstLine="640"/>
        <w:rPr>
          <w:rFonts w:hint="eastAsia"/>
          <w:szCs w:val="32"/>
        </w:rPr>
      </w:pPr>
      <w:r>
        <w:rPr>
          <w:rFonts w:hint="eastAsia"/>
          <w:szCs w:val="32"/>
        </w:rPr>
        <w:t>（3）比赛办法：4名运动员在120秒不间断的时间内，按照先后顺序依次完成30秒单摇跳绳接力。比赛中，4名运动员必须使用单摇双脚轮换跳的方式完成动作；累计4名运动员右脚成功的次数，乘以2为该队的应得次数。规定时间内累积计数，计数多者获胜。成绩相同时名次并列，无下一名次。失误后可重新开始继续比赛（计时不中断），在规定时间内累积成功次数计入最终成绩。每名运动员完成30秒后，下一名运动员在“换”口令下方可开始接力转换。</w:t>
      </w:r>
    </w:p>
    <w:p w14:paraId="181EAE77">
      <w:pPr>
        <w:spacing w:line="576" w:lineRule="exact"/>
        <w:ind w:firstLine="640"/>
        <w:rPr>
          <w:rFonts w:hint="eastAsia"/>
          <w:szCs w:val="32"/>
        </w:rPr>
      </w:pPr>
      <w:r>
        <w:rPr>
          <w:rFonts w:hint="eastAsia"/>
          <w:szCs w:val="32"/>
        </w:rPr>
        <w:t>（4）比赛口令：采用电子播音口令，比赛口令为“裁判员准备—运动员准备—预备—跳—10秒—20秒—换—10秒—20秒—换—10秒—20秒—换—10秒—20秒—停”。按口令要求，人、绳均须从静止开始起跳。</w:t>
      </w:r>
    </w:p>
    <w:p w14:paraId="6BFC1947">
      <w:pPr>
        <w:spacing w:line="576" w:lineRule="exact"/>
        <w:ind w:firstLine="643"/>
        <w:rPr>
          <w:rFonts w:hint="eastAsia"/>
          <w:b/>
          <w:szCs w:val="32"/>
        </w:rPr>
      </w:pPr>
      <w:r>
        <w:rPr>
          <w:rFonts w:hint="eastAsia"/>
          <w:b/>
          <w:szCs w:val="32"/>
        </w:rPr>
        <w:t>5.混合3分钟10人长绳“8”字跳</w:t>
      </w:r>
    </w:p>
    <w:p w14:paraId="7A0F1EB7">
      <w:pPr>
        <w:spacing w:line="576" w:lineRule="exact"/>
        <w:ind w:firstLine="640"/>
        <w:rPr>
          <w:rFonts w:hint="eastAsia"/>
          <w:szCs w:val="32"/>
        </w:rPr>
      </w:pPr>
      <w:r>
        <w:rPr>
          <w:rFonts w:hint="eastAsia"/>
          <w:szCs w:val="32"/>
        </w:rPr>
        <w:t>（1）比赛时间：3分钟。</w:t>
      </w:r>
    </w:p>
    <w:p w14:paraId="6ABE0675">
      <w:pPr>
        <w:spacing w:line="576" w:lineRule="exact"/>
        <w:ind w:firstLine="640"/>
        <w:rPr>
          <w:rFonts w:hint="eastAsia"/>
          <w:szCs w:val="32"/>
        </w:rPr>
      </w:pPr>
      <w:r>
        <w:rPr>
          <w:rFonts w:hint="eastAsia"/>
          <w:szCs w:val="32"/>
        </w:rPr>
        <w:t>（2）参赛人数：每队10人，其中摇绳2人（男女不限），跳绳8人。</w:t>
      </w:r>
    </w:p>
    <w:p w14:paraId="06DB3397">
      <w:pPr>
        <w:spacing w:line="576" w:lineRule="exact"/>
        <w:ind w:firstLine="640"/>
        <w:rPr>
          <w:rFonts w:hint="eastAsia"/>
          <w:szCs w:val="32"/>
        </w:rPr>
      </w:pPr>
      <w:r>
        <w:rPr>
          <w:rFonts w:hint="eastAsia"/>
          <w:szCs w:val="32"/>
        </w:rPr>
        <w:t>（3）比赛办法：按口令要求，摇绳者和跳绳者必须从静止开始，在“跳”的口令下达后，摇绳者才可以开始摇绳，跳绳者开始进绳跳跃，否则视为抢跳。8名跳绳队员逐个鱼贯而入，按“8”字形依次从摇绳甲左侧跑入绳中，完成一次跳跃后，斜向跑出绕行到摇绳乙右侧等候。待第8名队员跳完后，继续依次轮流进行，直到比赛时间结束，累计运动员成功过绳次数为该队的应得次数。成绩相同时名次并列，无下一名次。比赛中，如因某队员中断跳绳，比赛仍可继续进行（计时不中断），但该运动员无需返回原来位置和顺序重新开始。</w:t>
      </w:r>
    </w:p>
    <w:p w14:paraId="2F7A315D">
      <w:pPr>
        <w:spacing w:line="576" w:lineRule="exact"/>
        <w:ind w:firstLine="640"/>
        <w:rPr>
          <w:rFonts w:hint="eastAsia"/>
          <w:szCs w:val="32"/>
        </w:rPr>
      </w:pPr>
      <w:r>
        <w:rPr>
          <w:rFonts w:hint="eastAsia"/>
          <w:szCs w:val="32"/>
        </w:rPr>
        <w:t>（4）比赛口令：采用电子播音口令，比赛口令为“裁判员准备—运动员准备—预备—跳—30秒—1分钟—90秒—2分钟—150秒—160秒—170秒—停”。按口令要求，摇绳者和跳绳者均须从静止开始。</w:t>
      </w:r>
    </w:p>
    <w:p w14:paraId="570048EF">
      <w:pPr>
        <w:spacing w:line="576" w:lineRule="exact"/>
        <w:ind w:firstLine="643"/>
        <w:rPr>
          <w:rFonts w:hint="eastAsia"/>
          <w:szCs w:val="32"/>
        </w:rPr>
      </w:pPr>
      <w:r>
        <w:rPr>
          <w:rFonts w:hint="eastAsia"/>
          <w:b/>
          <w:szCs w:val="32"/>
        </w:rPr>
        <w:t>补充说明：</w:t>
      </w:r>
      <w:r>
        <w:rPr>
          <w:rFonts w:hint="eastAsia"/>
          <w:szCs w:val="32"/>
        </w:rPr>
        <w:t>抢跳每次将从比赛应得数中扣除10次。比赛中运动员若出现鞋带松散或鞋子掉落，裁判将停止计数，主裁判示意提醒，直至运动员系好鞋带或穿好鞋子后，裁判继续开始计数。两名摇绳运动员两脚间距不小于3.6米。</w:t>
      </w:r>
    </w:p>
    <w:p w14:paraId="02AC1A38">
      <w:pPr>
        <w:spacing w:line="576" w:lineRule="exact"/>
        <w:ind w:firstLine="643"/>
        <w:rPr>
          <w:rFonts w:hint="eastAsia"/>
          <w:b/>
          <w:szCs w:val="32"/>
        </w:rPr>
      </w:pPr>
      <w:r>
        <w:rPr>
          <w:rFonts w:hint="eastAsia"/>
          <w:b/>
          <w:szCs w:val="32"/>
        </w:rPr>
        <w:t>6.一分钟10人长绳集体跳</w:t>
      </w:r>
    </w:p>
    <w:p w14:paraId="0B0DD0EE">
      <w:pPr>
        <w:spacing w:line="576" w:lineRule="exact"/>
        <w:ind w:firstLine="640"/>
        <w:rPr>
          <w:rFonts w:hint="eastAsia"/>
          <w:szCs w:val="32"/>
        </w:rPr>
      </w:pPr>
      <w:r>
        <w:rPr>
          <w:rFonts w:hint="eastAsia"/>
          <w:szCs w:val="32"/>
        </w:rPr>
        <w:t>（1）比赛时间：1分钟。</w:t>
      </w:r>
    </w:p>
    <w:p w14:paraId="7181C80E">
      <w:pPr>
        <w:spacing w:line="576" w:lineRule="exact"/>
        <w:ind w:firstLine="640"/>
        <w:rPr>
          <w:rFonts w:hint="eastAsia"/>
          <w:szCs w:val="32"/>
        </w:rPr>
      </w:pPr>
      <w:r>
        <w:rPr>
          <w:rFonts w:hint="eastAsia"/>
          <w:szCs w:val="32"/>
        </w:rPr>
        <w:t>（2）参赛人数：每队10人，其中摇绳2人（男女不限），跳绳8人。</w:t>
      </w:r>
    </w:p>
    <w:p w14:paraId="468DF255">
      <w:pPr>
        <w:spacing w:line="576" w:lineRule="exact"/>
        <w:ind w:firstLine="640"/>
        <w:rPr>
          <w:rFonts w:hint="eastAsia"/>
          <w:szCs w:val="32"/>
        </w:rPr>
      </w:pPr>
      <w:r>
        <w:rPr>
          <w:rFonts w:hint="eastAsia"/>
          <w:szCs w:val="32"/>
        </w:rPr>
        <w:t>（3）比赛办法：2名运动员同步摇单长绳，其他8名运动员同时在绳中站立跳跃。运动员无论采用何种站立方式，绳子均须同时通过绳中8名运动员头顶与脚下，方计为成功1次。规定时间内累积计数，计数多者获胜。成绩相同时名次并列，无下一名次。比赛中如因某队员失误中断跳绳，比赛仍可继续进行（计时不中断），该队员整理完毕后可继续跳跃，在规定时间内累积成功次数计入最终成绩。</w:t>
      </w:r>
    </w:p>
    <w:p w14:paraId="59ECDA78">
      <w:pPr>
        <w:spacing w:line="576" w:lineRule="exact"/>
        <w:ind w:firstLine="640"/>
        <w:rPr>
          <w:rFonts w:hint="eastAsia"/>
          <w:szCs w:val="32"/>
        </w:rPr>
      </w:pPr>
      <w:r>
        <w:rPr>
          <w:rFonts w:hint="eastAsia"/>
          <w:szCs w:val="32"/>
        </w:rPr>
        <w:t>（4）比赛口令：采用电子播音口令。比赛口令为“裁判员准备—运动员准备—预备—跳—15秒—30秒—45秒—停”。按口令要求，摇绳者和跳绳者均须从静止开始，在“跳”的口令下达后，摇绳者方可开始摇绳，跳绳者开始跳跃。</w:t>
      </w:r>
    </w:p>
    <w:p w14:paraId="02800958">
      <w:pPr>
        <w:spacing w:line="576" w:lineRule="exact"/>
        <w:ind w:firstLine="643"/>
        <w:rPr>
          <w:rFonts w:hint="eastAsia"/>
          <w:szCs w:val="32"/>
        </w:rPr>
      </w:pPr>
      <w:r>
        <w:rPr>
          <w:rFonts w:hint="eastAsia"/>
          <w:b/>
          <w:szCs w:val="32"/>
        </w:rPr>
        <w:t>补充说明：</w:t>
      </w:r>
      <w:r>
        <w:rPr>
          <w:rFonts w:hint="eastAsia"/>
          <w:szCs w:val="32"/>
        </w:rPr>
        <w:t>比赛中运动员若出现鞋带松散或鞋子掉落，裁判将停止计数，主裁判示意提醒，直至运动员系好鞋带或穿好鞋子后，裁判继续开始计数。</w:t>
      </w:r>
      <w:bookmarkStart w:id="17" w:name="OLE_LINK7"/>
      <w:bookmarkStart w:id="18" w:name="OLE_LINK6"/>
      <w:r>
        <w:rPr>
          <w:rFonts w:hint="eastAsia"/>
          <w:szCs w:val="32"/>
        </w:rPr>
        <w:t>两名摇绳运动员两脚间距不小于3.6米。</w:t>
      </w:r>
      <w:bookmarkEnd w:id="17"/>
      <w:bookmarkEnd w:id="18"/>
    </w:p>
    <w:p w14:paraId="5E264670">
      <w:pPr>
        <w:spacing w:line="576" w:lineRule="exact"/>
        <w:ind w:firstLine="640"/>
        <w:rPr>
          <w:rFonts w:hint="eastAsia" w:eastAsia="黑体"/>
          <w:szCs w:val="32"/>
        </w:rPr>
      </w:pPr>
      <w:r>
        <w:rPr>
          <w:rFonts w:hint="eastAsia" w:eastAsia="黑体"/>
          <w:szCs w:val="32"/>
        </w:rPr>
        <w:t>九、名次录取与奖励</w:t>
      </w:r>
    </w:p>
    <w:p w14:paraId="091E253F">
      <w:pPr>
        <w:spacing w:line="576" w:lineRule="exact"/>
        <w:ind w:firstLine="640"/>
        <w:rPr>
          <w:rFonts w:hint="eastAsia"/>
          <w:szCs w:val="32"/>
        </w:rPr>
      </w:pPr>
      <w:r>
        <w:rPr>
          <w:rFonts w:hint="eastAsia"/>
          <w:szCs w:val="32"/>
        </w:rPr>
        <w:t>（一）各小项按前8名录取成绩，不足8人（队）则按实际参赛人（队）数减1录取，颁发证书。</w:t>
      </w:r>
    </w:p>
    <w:p w14:paraId="56F6DBEA">
      <w:pPr>
        <w:spacing w:line="576" w:lineRule="exact"/>
        <w:ind w:firstLine="640"/>
        <w:rPr>
          <w:rFonts w:hint="eastAsia"/>
          <w:szCs w:val="32"/>
        </w:rPr>
      </w:pPr>
      <w:r>
        <w:rPr>
          <w:rFonts w:hint="eastAsia"/>
          <w:szCs w:val="32"/>
        </w:rPr>
        <w:t>（二）团体总分：个人项目和混合项目前8名，按9、7、6、5、4、3、2、1分值计算；集体项目前八名按获奖名次双倍计分。团体总分成绩相同时，按获得小项第一名数量多者名次靠前，如第一名数量相同则比较第二名，以此类推。</w:t>
      </w:r>
    </w:p>
    <w:p w14:paraId="5984E2AB">
      <w:pPr>
        <w:spacing w:line="576" w:lineRule="exact"/>
        <w:ind w:firstLine="640"/>
        <w:rPr>
          <w:rFonts w:hint="eastAsia"/>
          <w:szCs w:val="32"/>
        </w:rPr>
      </w:pPr>
      <w:r>
        <w:rPr>
          <w:rFonts w:hint="eastAsia"/>
          <w:szCs w:val="32"/>
        </w:rPr>
        <w:t>（三）根据比赛成绩和表现，按参赛队伍总数的1/5比例评选体育道德风尚奖集体。对无违规违纪且获得团体总分前八名的参赛队教练员以及表现突出的裁判员、技术官员予以表扬。</w:t>
      </w:r>
    </w:p>
    <w:p w14:paraId="620E46D2">
      <w:pPr>
        <w:spacing w:line="576" w:lineRule="exact"/>
        <w:ind w:firstLine="640"/>
        <w:rPr>
          <w:rFonts w:hint="eastAsia" w:eastAsia="黑体"/>
          <w:szCs w:val="32"/>
        </w:rPr>
      </w:pPr>
      <w:r>
        <w:rPr>
          <w:rFonts w:hint="eastAsia" w:eastAsia="黑体"/>
          <w:szCs w:val="32"/>
        </w:rPr>
        <w:t>十、技术官员、仲裁委员会与纪律监督</w:t>
      </w:r>
    </w:p>
    <w:p w14:paraId="6FDE055F">
      <w:pPr>
        <w:spacing w:line="576" w:lineRule="exact"/>
        <w:ind w:firstLine="640"/>
        <w:rPr>
          <w:rFonts w:hint="eastAsia"/>
          <w:szCs w:val="32"/>
        </w:rPr>
      </w:pPr>
      <w:r>
        <w:rPr>
          <w:rFonts w:hint="eastAsia"/>
          <w:szCs w:val="32"/>
        </w:rPr>
        <w:t>（一）裁判长由主办单位选调，裁判员由主办单位和承办单位协商选调。比赛官员的选派、表扬与处罚参照《全国青少年校园足球竞赛违规处理办法（试行）》《全国体育竞赛裁判员选派与监督工作管理办法（试行）》有关规定执行。</w:t>
      </w:r>
    </w:p>
    <w:p w14:paraId="4AB5A0DC">
      <w:pPr>
        <w:spacing w:line="576" w:lineRule="exact"/>
        <w:ind w:firstLine="640"/>
        <w:rPr>
          <w:rFonts w:hint="eastAsia"/>
          <w:szCs w:val="32"/>
        </w:rPr>
      </w:pPr>
      <w:r>
        <w:rPr>
          <w:rFonts w:hint="eastAsia"/>
          <w:szCs w:val="32"/>
        </w:rPr>
        <w:t>（二）组委会设立仲裁委员会、裁判委员会、纪律监督委员会，组成人员由组委会审议确认。</w:t>
      </w:r>
    </w:p>
    <w:p w14:paraId="4308E29B">
      <w:pPr>
        <w:spacing w:line="576" w:lineRule="exact"/>
        <w:ind w:firstLine="640"/>
        <w:rPr>
          <w:rFonts w:hint="eastAsia"/>
          <w:szCs w:val="32"/>
        </w:rPr>
      </w:pPr>
      <w:r>
        <w:rPr>
          <w:rFonts w:hint="eastAsia"/>
          <w:szCs w:val="32"/>
        </w:rPr>
        <w:t>（三）设立赛区纪律监督，由组委会选派至赛区，代表组委会负责赛区赛风赛纪监督、参赛资格复核等工作，协助开展比赛组织工作。</w:t>
      </w:r>
    </w:p>
    <w:p w14:paraId="73172BB0">
      <w:pPr>
        <w:spacing w:line="576" w:lineRule="exact"/>
        <w:ind w:firstLine="640"/>
        <w:rPr>
          <w:rFonts w:hint="eastAsia"/>
          <w:szCs w:val="32"/>
        </w:rPr>
      </w:pPr>
      <w:r>
        <w:rPr>
          <w:rFonts w:hint="eastAsia"/>
          <w:szCs w:val="32"/>
        </w:rPr>
        <w:t>（四）各参赛单位、技术官员须严格遵守中央八项规定精神和省委、省政府十项规定实施细则，比赛期间严禁接受宴请、违规吃喝，确保公正执裁。对违规违纪者，依规严肃处理直至禁赛或追究法律责任。</w:t>
      </w:r>
    </w:p>
    <w:p w14:paraId="533C1B9E">
      <w:pPr>
        <w:spacing w:line="576" w:lineRule="exact"/>
        <w:ind w:firstLine="640"/>
        <w:rPr>
          <w:rFonts w:hint="eastAsia" w:eastAsia="黑体"/>
          <w:szCs w:val="32"/>
        </w:rPr>
      </w:pPr>
      <w:r>
        <w:rPr>
          <w:rFonts w:hint="eastAsia" w:eastAsia="黑体"/>
          <w:szCs w:val="32"/>
        </w:rPr>
        <w:t>十一、食宿、交通及费用管理</w:t>
      </w:r>
    </w:p>
    <w:p w14:paraId="709CF0D8">
      <w:pPr>
        <w:spacing w:line="576" w:lineRule="exact"/>
        <w:ind w:firstLine="640"/>
        <w:rPr>
          <w:rFonts w:hint="eastAsia"/>
          <w:szCs w:val="32"/>
        </w:rPr>
      </w:pPr>
      <w:r>
        <w:rPr>
          <w:rFonts w:hint="eastAsia"/>
          <w:szCs w:val="32"/>
        </w:rPr>
        <w:t>（一）按照“安全第一、节俭办赛、不得盈利”原则，各参赛师生原则上均应安排在校内就餐、住宿，食宿费按标准缴纳给赛事承办单位，往返交通费用自理。相关费用由参赛单位据实报销，严禁向学生或家长收取任何费用。如无法安排校内住宿的赛区，承办单位负责为各参赛队推荐宾馆和就餐地点，并做好食品卫生、治安安全监管等工作。本次比赛不收取参赛报名费。</w:t>
      </w:r>
    </w:p>
    <w:p w14:paraId="1E5A0312">
      <w:pPr>
        <w:spacing w:line="576" w:lineRule="exact"/>
        <w:ind w:firstLine="640"/>
        <w:rPr>
          <w:rFonts w:hint="eastAsia"/>
          <w:szCs w:val="32"/>
        </w:rPr>
      </w:pPr>
      <w:r>
        <w:rPr>
          <w:rFonts w:hint="eastAsia"/>
          <w:szCs w:val="32"/>
        </w:rPr>
        <w:t>（二）经费使用按照《四川省教育厅 四川省财政厅关于规范使用校园体育竞赛活动经费的通知》（川教函〔2025〕282号）规定的相关标准，由承办单位在专项经费中支出。</w:t>
      </w:r>
    </w:p>
    <w:p w14:paraId="3D58A934">
      <w:pPr>
        <w:spacing w:line="576" w:lineRule="exact"/>
        <w:ind w:firstLine="640"/>
        <w:rPr>
          <w:rFonts w:hint="eastAsia"/>
          <w:szCs w:val="32"/>
        </w:rPr>
      </w:pPr>
      <w:r>
        <w:rPr>
          <w:rFonts w:hint="eastAsia"/>
          <w:szCs w:val="32"/>
        </w:rPr>
        <w:t>（三）各参赛队须自行安排往返交通，提前规划路线并预留充足时间，确保安全准时抵达赛区，避免深夜或极端天气出行。鼓励优先选择轨道交通等安全便捷的交通方式。如遇突发情况或确需赛后连夜包车返回，须报请参赛队所在地教育主管部门同意并及时向组委会报备。</w:t>
      </w:r>
    </w:p>
    <w:p w14:paraId="4F321C71">
      <w:pPr>
        <w:spacing w:line="576" w:lineRule="exact"/>
        <w:ind w:firstLine="640"/>
        <w:rPr>
          <w:rFonts w:hint="eastAsia" w:eastAsia="黑体"/>
          <w:szCs w:val="32"/>
        </w:rPr>
      </w:pPr>
      <w:r>
        <w:rPr>
          <w:rFonts w:hint="eastAsia" w:eastAsia="黑体"/>
          <w:szCs w:val="32"/>
        </w:rPr>
        <w:t>十二、报名与报到</w:t>
      </w:r>
    </w:p>
    <w:p w14:paraId="2BBED426">
      <w:pPr>
        <w:spacing w:line="576" w:lineRule="exact"/>
        <w:ind w:firstLine="640"/>
        <w:rPr>
          <w:rFonts w:hint="eastAsia" w:eastAsia="楷体_GB2312"/>
          <w:szCs w:val="32"/>
        </w:rPr>
      </w:pPr>
      <w:r>
        <w:rPr>
          <w:rFonts w:hint="eastAsia" w:eastAsia="楷体_GB2312"/>
          <w:szCs w:val="32"/>
        </w:rPr>
        <w:t>（一）报名</w:t>
      </w:r>
    </w:p>
    <w:p w14:paraId="2F9633B1">
      <w:pPr>
        <w:spacing w:line="576" w:lineRule="exact"/>
        <w:ind w:firstLine="640"/>
        <w:rPr>
          <w:rFonts w:hint="eastAsia"/>
          <w:szCs w:val="32"/>
        </w:rPr>
      </w:pPr>
      <w:r>
        <w:rPr>
          <w:rFonts w:hint="eastAsia"/>
          <w:szCs w:val="32"/>
        </w:rPr>
        <w:t>线下总决赛采用网络报名，参赛队以校为单位报名。报名网址：https://bigapp.scbdc.edu.cn/ggbts，初始登录密码为ggbts@2026。中小学由市州统一在报名系统上进行报名，高校直接在报名系统上进行报名。报名账号、密码和报名开始时间由承办单位印发的赛事补充通知为准，报名截止日期为2026年10月15日。逾期未报名的单位，视为弃权。报名数据一经上传后不得更改。秩序册的编排以电子报名表为准。</w:t>
      </w:r>
    </w:p>
    <w:p w14:paraId="359F5903">
      <w:pPr>
        <w:spacing w:line="576" w:lineRule="exact"/>
        <w:ind w:firstLine="640"/>
        <w:rPr>
          <w:rFonts w:hint="eastAsia"/>
          <w:szCs w:val="32"/>
        </w:rPr>
      </w:pPr>
      <w:r>
        <w:rPr>
          <w:rFonts w:hint="eastAsia"/>
          <w:szCs w:val="32"/>
        </w:rPr>
        <w:t>联系人：李强（竞赛方面事宜），联系电话：15982537046；詹宇（报名事宜），联系电话：18080707995。系统使用过程中，若遇技术操作问题，请联系运维实施人员，运维实施人员QQ：256612983（添加时请备注单位名称+姓名，未备注将无法添加）。</w:t>
      </w:r>
    </w:p>
    <w:p w14:paraId="02C537EA">
      <w:pPr>
        <w:spacing w:line="576" w:lineRule="exact"/>
        <w:ind w:firstLine="640"/>
        <w:rPr>
          <w:rFonts w:hint="eastAsia" w:eastAsia="楷体_GB2312"/>
          <w:szCs w:val="32"/>
        </w:rPr>
      </w:pPr>
      <w:r>
        <w:rPr>
          <w:rFonts w:hint="eastAsia" w:eastAsia="楷体_GB2312"/>
          <w:szCs w:val="32"/>
        </w:rPr>
        <w:t>（二）报到</w:t>
      </w:r>
    </w:p>
    <w:p w14:paraId="336016B8">
      <w:pPr>
        <w:spacing w:line="576" w:lineRule="exact"/>
        <w:ind w:firstLine="640"/>
        <w:rPr>
          <w:rFonts w:hint="eastAsia"/>
          <w:szCs w:val="32"/>
        </w:rPr>
      </w:pPr>
      <w:r>
        <w:rPr>
          <w:rFonts w:hint="eastAsia"/>
          <w:szCs w:val="32"/>
        </w:rPr>
        <w:t>1.各参赛队于赛前1天抵达赛区报到并进行资格审查。</w:t>
      </w:r>
    </w:p>
    <w:p w14:paraId="3799D20E">
      <w:pPr>
        <w:spacing w:line="576" w:lineRule="exact"/>
        <w:ind w:firstLine="640"/>
        <w:rPr>
          <w:rFonts w:hint="eastAsia"/>
          <w:szCs w:val="32"/>
        </w:rPr>
      </w:pPr>
      <w:r>
        <w:rPr>
          <w:rFonts w:hint="eastAsia"/>
          <w:szCs w:val="32"/>
        </w:rPr>
        <w:t>2.各参赛队报到时须交验以下材料方可参加比赛：</w:t>
      </w:r>
    </w:p>
    <w:p w14:paraId="35BE0B6B">
      <w:pPr>
        <w:spacing w:line="576" w:lineRule="exact"/>
        <w:ind w:firstLine="640"/>
        <w:rPr>
          <w:rFonts w:hint="eastAsia"/>
          <w:szCs w:val="32"/>
        </w:rPr>
      </w:pPr>
      <w:r>
        <w:rPr>
          <w:rFonts w:hint="eastAsia"/>
          <w:szCs w:val="32"/>
        </w:rPr>
        <w:t>（1）有效期内的本人身份证原件（其他年龄证明一律无效），港澳籍学生提供港澳居民来往内地通行证，台湾籍学生提供台湾居民来往大陆通行证。</w:t>
      </w:r>
    </w:p>
    <w:p w14:paraId="49FDAFFE">
      <w:pPr>
        <w:spacing w:line="576" w:lineRule="exact"/>
        <w:ind w:firstLine="640"/>
        <w:rPr>
          <w:rFonts w:hint="eastAsia"/>
          <w:szCs w:val="32"/>
        </w:rPr>
      </w:pPr>
      <w:r>
        <w:rPr>
          <w:rFonts w:hint="eastAsia"/>
          <w:szCs w:val="32"/>
        </w:rPr>
        <w:t>（2）学生学籍证明。中小学组需提交最新全国中小学生学籍信息管理系统打印的《全国中小学学籍档案证明》，高校组需提交学信网学籍证明。</w:t>
      </w:r>
    </w:p>
    <w:p w14:paraId="6A21319B">
      <w:pPr>
        <w:spacing w:line="576" w:lineRule="exact"/>
        <w:ind w:firstLine="640"/>
        <w:rPr>
          <w:rFonts w:hint="eastAsia"/>
          <w:szCs w:val="32"/>
        </w:rPr>
      </w:pPr>
      <w:r>
        <w:rPr>
          <w:rFonts w:hint="eastAsia"/>
          <w:szCs w:val="32"/>
        </w:rPr>
        <w:t>（3）所有参赛人员（含运动员、领队、教练）须购买覆盖赛区往返途中的人身意外伤害保险，保额不低于30万元。意外伤害保险由公司赞助的，需在赛前完善参保相关手续。各参赛单</w:t>
      </w:r>
      <w:r>
        <w:rPr>
          <w:rFonts w:hint="eastAsia"/>
          <w:spacing w:val="-6"/>
          <w:szCs w:val="32"/>
        </w:rPr>
        <w:t>位在报到时需提交保险单复印件，未购买或保额不足者，禁止参赛。</w:t>
      </w:r>
    </w:p>
    <w:p w14:paraId="3B2BD6C0">
      <w:pPr>
        <w:spacing w:line="576" w:lineRule="exact"/>
        <w:ind w:firstLine="640"/>
        <w:rPr>
          <w:rFonts w:hint="eastAsia"/>
          <w:szCs w:val="32"/>
        </w:rPr>
      </w:pPr>
      <w:r>
        <w:rPr>
          <w:rFonts w:hint="eastAsia"/>
          <w:szCs w:val="32"/>
        </w:rPr>
        <w:t>（4）二甲及以上医院出具的运动员身体健康合格证明（报到前60日内有效），体检项目需包含血压与心电图。</w:t>
      </w:r>
    </w:p>
    <w:p w14:paraId="3F559AA0">
      <w:pPr>
        <w:spacing w:line="576" w:lineRule="exact"/>
        <w:ind w:firstLine="640"/>
        <w:rPr>
          <w:rFonts w:hint="eastAsia"/>
          <w:szCs w:val="32"/>
        </w:rPr>
      </w:pPr>
      <w:r>
        <w:rPr>
          <w:rFonts w:hint="eastAsia"/>
          <w:szCs w:val="32"/>
        </w:rPr>
        <w:t>（5）自愿参赛责任及风险告知书。</w:t>
      </w:r>
    </w:p>
    <w:p w14:paraId="11610F84">
      <w:pPr>
        <w:spacing w:line="576" w:lineRule="exact"/>
        <w:ind w:firstLine="640"/>
        <w:rPr>
          <w:rFonts w:hint="eastAsia"/>
          <w:szCs w:val="32"/>
        </w:rPr>
      </w:pPr>
      <w:r>
        <w:rPr>
          <w:rFonts w:hint="eastAsia"/>
          <w:szCs w:val="32"/>
        </w:rPr>
        <w:t>（6）参赛资格承诺书。</w:t>
      </w:r>
    </w:p>
    <w:p w14:paraId="6597D2E2">
      <w:pPr>
        <w:spacing w:line="576" w:lineRule="exact"/>
        <w:ind w:firstLine="640"/>
        <w:rPr>
          <w:rFonts w:hint="eastAsia"/>
          <w:szCs w:val="32"/>
        </w:rPr>
      </w:pPr>
      <w:r>
        <w:rPr>
          <w:rFonts w:hint="eastAsia"/>
          <w:szCs w:val="32"/>
        </w:rPr>
        <w:t>（三）各参赛队于报到当天在遂宁市安居区体育中心会议厅召开领队、教练员联席会议，具体时间另行通知。请相关人员准时参会，不得迟到、缺席。</w:t>
      </w:r>
    </w:p>
    <w:p w14:paraId="2A473C8D">
      <w:pPr>
        <w:spacing w:line="576" w:lineRule="exact"/>
        <w:ind w:firstLine="640"/>
        <w:rPr>
          <w:rFonts w:hint="eastAsia" w:eastAsia="黑体"/>
          <w:szCs w:val="32"/>
        </w:rPr>
      </w:pPr>
      <w:r>
        <w:rPr>
          <w:rFonts w:hint="eastAsia" w:eastAsia="黑体"/>
          <w:szCs w:val="32"/>
        </w:rPr>
        <w:t>十三、赛事管理</w:t>
      </w:r>
    </w:p>
    <w:p w14:paraId="4783A2F1">
      <w:pPr>
        <w:spacing w:line="576" w:lineRule="exact"/>
        <w:ind w:firstLine="640"/>
        <w:rPr>
          <w:rFonts w:hint="eastAsia"/>
          <w:szCs w:val="32"/>
        </w:rPr>
      </w:pPr>
      <w:r>
        <w:rPr>
          <w:rFonts w:hint="eastAsia"/>
          <w:szCs w:val="32"/>
        </w:rPr>
        <w:t>（一）各市（州）教育主管部门要按照赛事规程规定组织开展本区域选拔及报名等工作，抓好本地区赛风赛纪和反兴奋剂工作；各相关院校组织好报名工作，自查所属参赛队运动员资格，确保参赛队运动员学籍真实有效，坚决杜绝弄虚作假行为发生。各参赛队要积极配合承办单位做好本次比赛组织工作。</w:t>
      </w:r>
    </w:p>
    <w:p w14:paraId="30BAE2A2">
      <w:pPr>
        <w:spacing w:line="576" w:lineRule="exact"/>
        <w:ind w:firstLine="640"/>
        <w:rPr>
          <w:rFonts w:hint="eastAsia"/>
          <w:szCs w:val="32"/>
        </w:rPr>
      </w:pPr>
      <w:r>
        <w:rPr>
          <w:rFonts w:hint="eastAsia"/>
          <w:szCs w:val="32"/>
        </w:rPr>
        <w:t>（二）组委会负责对参加预赛、总决赛的运动员进行资格审查，并在报名网站公示运动员名单。凡对参赛运动员资格有异议者，应按照谁举报谁举证的原则，实名向组委会提交《申诉报告书》，经组委会查实后予以答复。凡不符合参赛规定的运动员直接取消参赛资格，已完成的比赛结果不再改变。组委会将对举报人员身份信息予以保密。</w:t>
      </w:r>
    </w:p>
    <w:p w14:paraId="4465D5DF">
      <w:pPr>
        <w:spacing w:line="576" w:lineRule="exact"/>
        <w:ind w:firstLine="640"/>
        <w:rPr>
          <w:rFonts w:hint="eastAsia"/>
          <w:szCs w:val="32"/>
        </w:rPr>
      </w:pPr>
      <w:r>
        <w:rPr>
          <w:rFonts w:hint="eastAsia"/>
          <w:szCs w:val="32"/>
        </w:rPr>
        <w:t>（三）各参赛队须加强内部管理，严格纪律，须与组委会签订安全责任书（代表单位盖章），各队领队、教练在比赛期间认真履行管理职责，严防安全事故发生。</w:t>
      </w:r>
    </w:p>
    <w:p w14:paraId="40B678BC">
      <w:pPr>
        <w:spacing w:line="576" w:lineRule="exact"/>
        <w:ind w:firstLine="640"/>
        <w:rPr>
          <w:rFonts w:hint="eastAsia"/>
          <w:szCs w:val="32"/>
        </w:rPr>
      </w:pPr>
      <w:r>
        <w:rPr>
          <w:rFonts w:hint="eastAsia"/>
          <w:szCs w:val="32"/>
        </w:rPr>
        <w:t>（四）领队是各参赛队伍第一责任人，负责参赛队伍比赛期间的管理工作，审核本队运动员参赛资格，并随队参加全部比赛。比赛时，领队未到场不得开始比赛。比赛开始后，领队超过15分钟仍未到场的，该队该场比赛按弃权处理。比赛结束前，领队、教练员不得无故提前离场。领队确因特殊原因需要中途更换的，需提前向赛区组委会书面申请获批后更换，新的领队到位前不得离开赛区。领队、教练员应按时参加领队、教练员联席会，无故不参加者，通报所在单位并取消体育道德风尚奖评选资格。</w:t>
      </w:r>
    </w:p>
    <w:p w14:paraId="35FB64BA">
      <w:pPr>
        <w:spacing w:line="576" w:lineRule="exact"/>
        <w:ind w:firstLine="640"/>
        <w:rPr>
          <w:rFonts w:hint="eastAsia"/>
          <w:szCs w:val="32"/>
        </w:rPr>
      </w:pPr>
      <w:r>
        <w:rPr>
          <w:rFonts w:hint="eastAsia"/>
          <w:szCs w:val="32"/>
        </w:rPr>
        <w:t>（五）各参赛队领队和教练员须对参赛运动员进行安全知识的宣传教育，增强参赛运动员的安全意识和自我保护意识。各参赛单位须为参赛运动员在所在地办理好体检和人身意外伤害保险，比赛期间出现意外事故，由各参赛单位与保险公司按相关保险规定处理。各赛区应加强赛事安全管理，赛区联席会后，要组织开展心肺复苏术等急救演练；比赛开始前，医生、救护车、AED全部到场方可开始比赛。</w:t>
      </w:r>
    </w:p>
    <w:p w14:paraId="79DAA413">
      <w:pPr>
        <w:spacing w:line="576" w:lineRule="exact"/>
        <w:ind w:firstLine="640"/>
        <w:rPr>
          <w:rFonts w:hint="eastAsia"/>
          <w:szCs w:val="32"/>
        </w:rPr>
      </w:pPr>
      <w:r>
        <w:rPr>
          <w:rFonts w:hint="eastAsia"/>
          <w:szCs w:val="32"/>
        </w:rPr>
        <w:t>（六）各阶段参赛运动员必须遵守相应学生守则。凡文身者，一律不得上场比赛。凡染发、男生蓄长发、留怪异发型、染怪异发色、衣着不整，佩戴可能影响比赛安全的首饰，一律不得上场比赛。</w:t>
      </w:r>
    </w:p>
    <w:p w14:paraId="138CD740">
      <w:pPr>
        <w:spacing w:line="576" w:lineRule="exact"/>
        <w:ind w:firstLine="640"/>
        <w:rPr>
          <w:rFonts w:hint="eastAsia"/>
          <w:szCs w:val="32"/>
        </w:rPr>
      </w:pPr>
      <w:r>
        <w:rPr>
          <w:rFonts w:hint="eastAsia"/>
          <w:szCs w:val="32"/>
        </w:rPr>
        <w:t>（七）各参赛队如对比赛结果或裁判判罚有异议，可按照相关规定程序和要求进行申诉。</w:t>
      </w:r>
    </w:p>
    <w:p w14:paraId="3B632125">
      <w:pPr>
        <w:spacing w:line="576" w:lineRule="exact"/>
        <w:ind w:firstLine="640"/>
        <w:rPr>
          <w:rFonts w:hint="eastAsia"/>
          <w:szCs w:val="32"/>
        </w:rPr>
      </w:pPr>
      <w:r>
        <w:rPr>
          <w:rFonts w:hint="eastAsia"/>
          <w:szCs w:val="32"/>
        </w:rPr>
        <w:t>（八）为保证办赛质量，提高赛事组织水平，组委会将选派竞赛官员，指导各赛区开展赛事筹备、比赛组织、人员培训、比赛监督等工作。各赛区须设立新闻官，负责统筹宣传工作，统一使用赛事视觉形象设计系统（背景主K、海报、道旗、宣传视频等）进行赛事品牌推广。</w:t>
      </w:r>
    </w:p>
    <w:p w14:paraId="3EC4D8DA">
      <w:pPr>
        <w:spacing w:line="576" w:lineRule="exact"/>
        <w:ind w:firstLine="640"/>
        <w:rPr>
          <w:rFonts w:hint="eastAsia"/>
          <w:szCs w:val="32"/>
        </w:rPr>
      </w:pPr>
      <w:r>
        <w:rPr>
          <w:rFonts w:hint="eastAsia"/>
          <w:szCs w:val="32"/>
        </w:rPr>
        <w:t>（九）承办单位应根据本规程做好赛事活动各项保障工作，确保赛事活动的安全，规范制定赛事活动组织工作方案、赛事活动安全防控工作方案、赛事活动医疗保障救治工作方案、赛事活动应急处置工作预案，开展赛事活动组织风险评估，建立赛事活动“熔断”机制。</w:t>
      </w:r>
    </w:p>
    <w:p w14:paraId="56C7D899">
      <w:pPr>
        <w:spacing w:line="576" w:lineRule="exact"/>
        <w:ind w:firstLine="640"/>
        <w:rPr>
          <w:rFonts w:hint="eastAsia"/>
          <w:szCs w:val="32"/>
        </w:rPr>
      </w:pPr>
      <w:r>
        <w:rPr>
          <w:rFonts w:hint="eastAsia"/>
          <w:szCs w:val="32"/>
        </w:rPr>
        <w:t>（十）各参赛单位、承办单位须进一步加强参赛运动员、领队及教练员的爱国主义、集体主义教育。切实增强参赛人员的荣誉感、使命感，将立德树人要求落实到实际工作中。</w:t>
      </w:r>
    </w:p>
    <w:p w14:paraId="765F33C2">
      <w:pPr>
        <w:spacing w:line="576" w:lineRule="exact"/>
        <w:ind w:firstLine="640"/>
        <w:rPr>
          <w:rFonts w:hint="eastAsia" w:eastAsia="黑体"/>
          <w:szCs w:val="32"/>
        </w:rPr>
      </w:pPr>
      <w:r>
        <w:rPr>
          <w:rFonts w:hint="eastAsia" w:eastAsia="黑体"/>
          <w:szCs w:val="32"/>
        </w:rPr>
        <w:t>十四、其他事宜</w:t>
      </w:r>
    </w:p>
    <w:p w14:paraId="71DFE8F0">
      <w:pPr>
        <w:spacing w:line="576" w:lineRule="exact"/>
        <w:ind w:firstLine="640"/>
        <w:rPr>
          <w:rFonts w:hint="eastAsia"/>
          <w:szCs w:val="32"/>
        </w:rPr>
      </w:pPr>
      <w:r>
        <w:rPr>
          <w:rFonts w:hint="eastAsia"/>
          <w:szCs w:val="32"/>
        </w:rPr>
        <w:t>（一）本次比赛的摄影录像权、衍生作品版权以及著作权归主办单位所有，为宣传和推广，组委会有权对参赛人员的肖像用于摄像、电视播放、摄影、识别以及其他方式的记录和记载，包括用于组委会授权的第三方使用。</w:t>
      </w:r>
    </w:p>
    <w:p w14:paraId="16AE5224">
      <w:pPr>
        <w:spacing w:line="576" w:lineRule="exact"/>
        <w:ind w:firstLine="640"/>
        <w:rPr>
          <w:rFonts w:hint="eastAsia"/>
          <w:szCs w:val="32"/>
        </w:rPr>
      </w:pPr>
      <w:r>
        <w:rPr>
          <w:rFonts w:hint="eastAsia"/>
          <w:szCs w:val="32"/>
        </w:rPr>
        <w:t>（二）本《规程》的解释权、修改权属主办单位。未尽事宜，另行通知。</w:t>
      </w:r>
    </w:p>
    <w:p w14:paraId="15D676CE">
      <w:pPr>
        <w:spacing w:line="240" w:lineRule="auto"/>
        <w:ind w:firstLine="640"/>
        <w:rPr>
          <w:rFonts w:hint="eastAsia"/>
          <w:szCs w:val="32"/>
        </w:rPr>
      </w:pPr>
    </w:p>
    <w:p w14:paraId="2E87B5EB">
      <w:pPr>
        <w:spacing w:line="576" w:lineRule="exact"/>
        <w:ind w:firstLine="640"/>
        <w:rPr>
          <w:rFonts w:hint="eastAsia"/>
          <w:szCs w:val="32"/>
        </w:rPr>
      </w:pPr>
      <w:r>
        <w:rPr>
          <w:rFonts w:hint="eastAsia"/>
          <w:szCs w:val="32"/>
        </w:rPr>
        <w:t>附件：1.参赛资格承诺书</w:t>
      </w:r>
    </w:p>
    <w:p w14:paraId="196CD097">
      <w:pPr>
        <w:spacing w:line="576" w:lineRule="exact"/>
        <w:ind w:firstLine="1609" w:firstLineChars="503"/>
        <w:rPr>
          <w:rFonts w:hint="eastAsia"/>
          <w:szCs w:val="32"/>
        </w:rPr>
      </w:pPr>
      <w:r>
        <w:rPr>
          <w:rFonts w:hint="eastAsia"/>
          <w:szCs w:val="32"/>
        </w:rPr>
        <w:t>2.自愿参赛责任及风险告知书</w:t>
      </w:r>
    </w:p>
    <w:p w14:paraId="4FF0B58E">
      <w:pPr>
        <w:ind w:firstLine="640"/>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985" w:left="1588" w:header="1701" w:footer="1588" w:gutter="0"/>
          <w:cols w:space="425" w:num="1"/>
          <w:docGrid w:linePitch="435" w:charSpace="0"/>
        </w:sectPr>
      </w:pPr>
    </w:p>
    <w:p w14:paraId="5E2C2ED4">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r>
        <w:rPr>
          <w:rStyle w:val="31"/>
          <w:rFonts w:hint="eastAsia" w:ascii="Times New Roman" w:hAnsi="Times New Roman" w:eastAsia="黑体" w:cs="Times New Roman"/>
          <w:b w:val="0"/>
          <w:color w:val="0F1115"/>
          <w:sz w:val="32"/>
          <w:szCs w:val="32"/>
        </w:rPr>
        <w:t>附件</w:t>
      </w:r>
      <w:r>
        <w:rPr>
          <w:rStyle w:val="31"/>
          <w:rFonts w:ascii="Times New Roman" w:hAnsi="Times New Roman" w:eastAsia="黑体" w:cs="Times New Roman"/>
          <w:b w:val="0"/>
          <w:color w:val="0F1115"/>
          <w:sz w:val="32"/>
          <w:szCs w:val="32"/>
        </w:rPr>
        <w:t>2</w:t>
      </w:r>
    </w:p>
    <w:p w14:paraId="7F7E87B9">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2E720C32">
      <w:pPr>
        <w:pStyle w:val="184"/>
        <w:widowControl w:val="0"/>
        <w:shd w:val="clear" w:color="auto" w:fill="FFFFFF"/>
        <w:spacing w:before="0" w:beforeAutospacing="0" w:after="0" w:afterAutospacing="0" w:line="800" w:lineRule="exact"/>
        <w:jc w:val="center"/>
        <w:rPr>
          <w:rFonts w:ascii="方正小标宋_GBK" w:hAnsi="Segoe UI" w:eastAsia="方正小标宋_GBK" w:cs="Segoe UI"/>
          <w:b/>
          <w:color w:val="0F1115"/>
          <w:sz w:val="44"/>
          <w:szCs w:val="44"/>
        </w:rPr>
      </w:pPr>
      <w:r>
        <w:rPr>
          <w:rStyle w:val="31"/>
          <w:rFonts w:hint="eastAsia" w:ascii="方正小标宋_GBK" w:hAnsi="Segoe UI" w:eastAsia="方正小标宋_GBK" w:cs="Segoe UI"/>
          <w:b w:val="0"/>
          <w:color w:val="0F1115"/>
          <w:sz w:val="44"/>
          <w:szCs w:val="44"/>
        </w:rPr>
        <w:t>参赛资格承诺书</w:t>
      </w:r>
    </w:p>
    <w:p w14:paraId="2FB183BE">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640D84F9">
      <w:pPr>
        <w:pStyle w:val="184"/>
        <w:shd w:val="clear" w:color="auto" w:fill="FFFFFF"/>
        <w:adjustRightInd w:val="0"/>
        <w:snapToGrid w:val="0"/>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本单位：______________参加四川省</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贡嘎杯</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学生跳绳比赛项目______组比赛，所有参赛队员资格符合比赛规程规定，无弄虚作假等不实情况，如出现违反参赛资格规定的情况，自愿接受组委会的处罚。</w:t>
      </w:r>
    </w:p>
    <w:p w14:paraId="10D189DB">
      <w:pPr>
        <w:pStyle w:val="184"/>
        <w:shd w:val="clear" w:color="auto" w:fill="FFFFFF"/>
        <w:adjustRightInd w:val="0"/>
        <w:snapToGrid w:val="0"/>
        <w:spacing w:before="0" w:beforeAutospacing="0" w:after="0" w:afterAutospacing="0" w:line="600" w:lineRule="exact"/>
        <w:ind w:firstLine="640" w:firstLineChars="200"/>
        <w:rPr>
          <w:rFonts w:hint="eastAsia" w:ascii="Times New Roman" w:hAnsi="Times New Roman" w:eastAsia="仿宋_GB2312" w:cs="Times New Roman"/>
          <w:color w:val="0F1115"/>
          <w:sz w:val="32"/>
          <w:szCs w:val="32"/>
        </w:rPr>
      </w:pPr>
    </w:p>
    <w:p w14:paraId="7D19F7F5">
      <w:pPr>
        <w:pStyle w:val="184"/>
        <w:shd w:val="clear" w:color="auto" w:fill="FFFFFF"/>
        <w:adjustRightInd w:val="0"/>
        <w:snapToGrid w:val="0"/>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p>
    <w:p w14:paraId="1EBEF974">
      <w:pPr>
        <w:pStyle w:val="184"/>
        <w:shd w:val="clear" w:color="auto" w:fill="FFFFFF"/>
        <w:adjustRightInd w:val="0"/>
        <w:snapToGrid w:val="0"/>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承诺单位（单位盖章）：</w:t>
      </w:r>
    </w:p>
    <w:p w14:paraId="13E685BE">
      <w:pPr>
        <w:pStyle w:val="184"/>
        <w:shd w:val="clear" w:color="auto" w:fill="FFFFFF"/>
        <w:adjustRightInd w:val="0"/>
        <w:snapToGrid w:val="0"/>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时间：2026年  月  日</w:t>
      </w:r>
    </w:p>
    <w:p w14:paraId="7E9072A9">
      <w:pPr>
        <w:pStyle w:val="184"/>
        <w:shd w:val="clear" w:color="auto" w:fill="FFFFFF"/>
        <w:adjustRightInd w:val="0"/>
        <w:snapToGrid w:val="0"/>
        <w:spacing w:before="0" w:beforeAutospacing="0" w:after="0" w:afterAutospacing="0" w:line="600" w:lineRule="exact"/>
        <w:ind w:firstLine="643" w:firstLineChars="200"/>
        <w:rPr>
          <w:rStyle w:val="31"/>
          <w:rFonts w:ascii="仿宋_GB2312" w:hAnsi="Segoe UI" w:eastAsia="仿宋_GB2312" w:cs="Segoe UI"/>
          <w:color w:val="0F1115"/>
          <w:sz w:val="32"/>
          <w:szCs w:val="32"/>
        </w:rPr>
        <w:sectPr>
          <w:pgSz w:w="11906" w:h="16838"/>
          <w:pgMar w:top="2098" w:right="1474" w:bottom="1985" w:left="1588" w:header="1701" w:footer="1588" w:gutter="0"/>
          <w:cols w:space="425" w:num="1"/>
          <w:docGrid w:linePitch="435" w:charSpace="0"/>
        </w:sectPr>
      </w:pPr>
    </w:p>
    <w:p w14:paraId="24EE3E21">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r>
        <w:rPr>
          <w:rStyle w:val="31"/>
          <w:rFonts w:hint="eastAsia" w:ascii="Times New Roman" w:hAnsi="Times New Roman" w:eastAsia="黑体" w:cs="Times New Roman"/>
          <w:b w:val="0"/>
          <w:color w:val="0F1115"/>
          <w:sz w:val="32"/>
          <w:szCs w:val="32"/>
        </w:rPr>
        <w:t>附件</w:t>
      </w:r>
      <w:r>
        <w:rPr>
          <w:rStyle w:val="31"/>
          <w:rFonts w:ascii="Times New Roman" w:hAnsi="Times New Roman" w:eastAsia="黑体" w:cs="Times New Roman"/>
          <w:b w:val="0"/>
          <w:color w:val="0F1115"/>
          <w:sz w:val="32"/>
          <w:szCs w:val="32"/>
        </w:rPr>
        <w:t>3</w:t>
      </w:r>
    </w:p>
    <w:p w14:paraId="22BCBED3">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1DE2CF49">
      <w:pPr>
        <w:pStyle w:val="184"/>
        <w:widowControl w:val="0"/>
        <w:shd w:val="clear" w:color="auto" w:fill="FFFFFF"/>
        <w:spacing w:before="0" w:beforeAutospacing="0" w:after="0" w:afterAutospacing="0" w:line="800" w:lineRule="exact"/>
        <w:jc w:val="center"/>
        <w:rPr>
          <w:rStyle w:val="31"/>
          <w:rFonts w:ascii="方正小标宋_GBK" w:hAnsi="Times New Roman" w:eastAsia="方正小标宋_GBK" w:cs="Times New Roman"/>
          <w:sz w:val="44"/>
          <w:szCs w:val="32"/>
        </w:rPr>
      </w:pPr>
      <w:r>
        <w:rPr>
          <w:rStyle w:val="31"/>
          <w:rFonts w:hint="eastAsia" w:ascii="方正小标宋_GBK" w:hAnsi="Times New Roman" w:eastAsia="方正小标宋_GBK" w:cs="Times New Roman"/>
          <w:b w:val="0"/>
          <w:color w:val="0F1115"/>
          <w:sz w:val="44"/>
          <w:szCs w:val="32"/>
        </w:rPr>
        <w:t>自愿参赛责任及风险告知书</w:t>
      </w:r>
    </w:p>
    <w:p w14:paraId="5FB9E803">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252E9FE8">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一、本人（队）自愿报名参加四川省</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贡嘎杯</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学生跳绳比赛并签署本责任书。</w:t>
      </w:r>
    </w:p>
    <w:p w14:paraId="53FDA643">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二、本人（队）已全面了解并同意遵守组委会所制订的各项比赛规程、规则、要求及采取的安全措施。</w:t>
      </w:r>
    </w:p>
    <w:p w14:paraId="5095D334">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三、本人已完全了解自己的身体状况，确认自己身体健康状况良好，具备参赛条件，已为参赛做好充分准备，并在比赛前购买了</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人身意外伤害保险</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；监护人经审慎评估，确认被监护人身体状况符合参赛条件，并自愿承担相应风险。</w:t>
      </w:r>
    </w:p>
    <w:p w14:paraId="7B37F935">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四、本人（队）充分了解本次比赛可能出现的风险，且已准备必要的防范措施，以对自己（学生）安全负责的态度参赛。</w:t>
      </w:r>
    </w:p>
    <w:p w14:paraId="55D821AE">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五、本人（队）愿意承担比赛期间发生的自身意外风险责任，且同意对于非组委会原因造成的伤害等任何形式的损失组委会不承担任何形式的赔偿。</w:t>
      </w:r>
    </w:p>
    <w:p w14:paraId="00D6B418">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六、本人（队）同意接受组委会在比赛期间提供的现场急救性质的医务治疗，但在离开现场后，在医院救治等发生的相关费用由本队（人）负担。</w:t>
      </w:r>
    </w:p>
    <w:p w14:paraId="0B90F653">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七、本人（队）承诺以自己的名义参赛，绝不冒名顶替，否则自愿承担全部法律责任。</w:t>
      </w:r>
    </w:p>
    <w:p w14:paraId="0B10EFBB">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八、本人（队）及家长（监护人）已认真阅读并全面理解以上内容，且对上述所有内容予以确认并承担相应的法律责任。</w:t>
      </w:r>
    </w:p>
    <w:p w14:paraId="324DAE98">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参赛项目：______________</w:t>
      </w:r>
    </w:p>
    <w:p w14:paraId="3EDBAF6A">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（签名请用楷体字填写，务必清晰可辨）</w:t>
      </w:r>
    </w:p>
    <w:p w14:paraId="1782E3B1">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运动员姓名：______________</w:t>
      </w:r>
    </w:p>
    <w:p w14:paraId="2401B9B7">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241C50E5">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1BBA5901">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运动员家长（监护人）签名：______________</w:t>
      </w:r>
    </w:p>
    <w:p w14:paraId="22A4D215">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440AEB9D">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64A0CF14">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参赛队领队签名：______________</w:t>
      </w:r>
    </w:p>
    <w:p w14:paraId="13991308">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07EE9101">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参赛单位（盖章）：</w:t>
      </w:r>
    </w:p>
    <w:p w14:paraId="60FA8810">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2026年  月  日</w:t>
      </w:r>
    </w:p>
    <w:p w14:paraId="73D1A5D8">
      <w:pPr>
        <w:pStyle w:val="184"/>
        <w:shd w:val="clear" w:color="auto" w:fill="FFFFFF"/>
        <w:adjustRightInd w:val="0"/>
        <w:snapToGrid w:val="0"/>
        <w:spacing w:before="0" w:beforeAutospacing="0" w:after="0" w:afterAutospacing="0" w:line="600" w:lineRule="exact"/>
        <w:ind w:firstLine="640" w:firstLineChars="200"/>
        <w:rPr>
          <w:rFonts w:ascii="仿宋_GB2312" w:hAnsi="Segoe UI" w:eastAsia="仿宋_GB2312" w:cs="Segoe UI"/>
          <w:color w:val="0F1115"/>
          <w:sz w:val="32"/>
          <w:szCs w:val="32"/>
        </w:rPr>
      </w:pPr>
    </w:p>
    <w:p w14:paraId="6D7BE2CA">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注：本《告知书》每名运动员签署1份，必须经运动员本人及其监护人、领队签字后，加盖学校公章。各参赛队将所有参赛运动员的《告知书》装订成册，在报到时交给组委会。</w:t>
      </w:r>
      <w:bookmarkEnd w:id="11"/>
      <w:bookmarkEnd w:id="12"/>
    </w:p>
    <w:p w14:paraId="2ED360CC">
      <w:pPr>
        <w:widowControl/>
        <w:spacing w:line="240" w:lineRule="auto"/>
        <w:ind w:firstLine="0" w:firstLineChars="0"/>
        <w:jc w:val="left"/>
        <w:rPr>
          <w:color w:val="0F1115"/>
          <w:kern w:val="0"/>
          <w:szCs w:val="32"/>
        </w:rPr>
      </w:pPr>
      <w:r>
        <w:rPr>
          <w:color w:val="0F1115"/>
          <w:szCs w:val="32"/>
        </w:rPr>
        <w:br w:type="page"/>
      </w:r>
    </w:p>
    <w:p w14:paraId="23EB1794">
      <w:pPr>
        <w:spacing w:line="240" w:lineRule="auto"/>
        <w:ind w:firstLine="640"/>
        <w:rPr>
          <w:rFonts w:hint="eastAsia" w:eastAsia="方正小标宋_GBK"/>
        </w:rPr>
      </w:pPr>
    </w:p>
    <w:p w14:paraId="56C70441">
      <w:pPr>
        <w:spacing w:line="240" w:lineRule="auto"/>
        <w:ind w:firstLine="640"/>
        <w:rPr>
          <w:rFonts w:hint="eastAsia" w:eastAsia="方正小标宋_GBK"/>
        </w:rPr>
      </w:pPr>
    </w:p>
    <w:p w14:paraId="3B6F35BD">
      <w:pPr>
        <w:spacing w:line="240" w:lineRule="auto"/>
        <w:ind w:firstLine="640"/>
        <w:rPr>
          <w:rFonts w:hint="eastAsia" w:eastAsia="方正小标宋_GBK"/>
        </w:rPr>
      </w:pPr>
    </w:p>
    <w:p w14:paraId="449FA6B1">
      <w:pPr>
        <w:spacing w:line="240" w:lineRule="auto"/>
        <w:ind w:firstLine="640"/>
        <w:rPr>
          <w:rFonts w:hint="eastAsia" w:eastAsia="方正小标宋_GBK"/>
        </w:rPr>
      </w:pPr>
    </w:p>
    <w:p w14:paraId="154D0D93">
      <w:pPr>
        <w:spacing w:line="240" w:lineRule="auto"/>
        <w:ind w:firstLine="640"/>
        <w:rPr>
          <w:rFonts w:hint="eastAsia" w:eastAsia="方正小标宋_GBK"/>
        </w:rPr>
      </w:pPr>
    </w:p>
    <w:p w14:paraId="0CCD7FB6">
      <w:pPr>
        <w:spacing w:line="240" w:lineRule="auto"/>
        <w:ind w:firstLine="640"/>
        <w:rPr>
          <w:rFonts w:hint="eastAsia" w:eastAsia="方正小标宋_GBK"/>
        </w:rPr>
      </w:pPr>
    </w:p>
    <w:p w14:paraId="64C3BF51">
      <w:pPr>
        <w:spacing w:line="240" w:lineRule="auto"/>
        <w:ind w:firstLine="640"/>
        <w:rPr>
          <w:rFonts w:hint="eastAsia" w:eastAsia="方正小标宋_GBK"/>
        </w:rPr>
      </w:pPr>
    </w:p>
    <w:p w14:paraId="54EF5220">
      <w:pPr>
        <w:spacing w:line="240" w:lineRule="auto"/>
        <w:ind w:firstLine="640"/>
        <w:rPr>
          <w:rFonts w:hint="eastAsia" w:eastAsia="方正小标宋_GBK"/>
        </w:rPr>
      </w:pPr>
    </w:p>
    <w:p w14:paraId="147AF61C">
      <w:pPr>
        <w:spacing w:line="240" w:lineRule="auto"/>
        <w:ind w:firstLine="640"/>
        <w:rPr>
          <w:rFonts w:hint="eastAsia" w:eastAsia="方正小标宋_GBK"/>
        </w:rPr>
      </w:pPr>
    </w:p>
    <w:p w14:paraId="75ABB6A5">
      <w:pPr>
        <w:spacing w:line="240" w:lineRule="auto"/>
        <w:ind w:firstLine="640"/>
        <w:rPr>
          <w:rFonts w:hint="eastAsia" w:eastAsia="方正小标宋_GBK"/>
        </w:rPr>
      </w:pPr>
    </w:p>
    <w:p w14:paraId="1FC5004C">
      <w:pPr>
        <w:spacing w:line="240" w:lineRule="auto"/>
        <w:ind w:firstLine="640"/>
        <w:rPr>
          <w:rFonts w:hint="eastAsia" w:eastAsia="方正小标宋_GBK"/>
        </w:rPr>
      </w:pPr>
    </w:p>
    <w:p w14:paraId="6D3D9A8A">
      <w:pPr>
        <w:spacing w:line="240" w:lineRule="auto"/>
        <w:ind w:firstLine="640"/>
        <w:rPr>
          <w:rFonts w:hint="eastAsia" w:eastAsia="方正小标宋_GBK"/>
        </w:rPr>
      </w:pPr>
    </w:p>
    <w:p w14:paraId="000AADAD">
      <w:pPr>
        <w:spacing w:line="240" w:lineRule="auto"/>
        <w:ind w:firstLine="640"/>
        <w:rPr>
          <w:rFonts w:hint="eastAsia" w:eastAsia="方正小标宋_GBK"/>
        </w:rPr>
      </w:pPr>
    </w:p>
    <w:p w14:paraId="5D77E0D2">
      <w:pPr>
        <w:spacing w:line="240" w:lineRule="auto"/>
        <w:ind w:firstLine="640"/>
        <w:rPr>
          <w:rFonts w:hint="eastAsia" w:eastAsia="方正小标宋_GBK"/>
        </w:rPr>
      </w:pPr>
    </w:p>
    <w:p w14:paraId="7F72704E">
      <w:pPr>
        <w:spacing w:line="240" w:lineRule="auto"/>
        <w:ind w:firstLine="640"/>
        <w:rPr>
          <w:rFonts w:hint="eastAsia" w:eastAsia="方正小标宋_GBK"/>
        </w:rPr>
      </w:pPr>
    </w:p>
    <w:p w14:paraId="73CEDB3E">
      <w:pPr>
        <w:spacing w:line="240" w:lineRule="auto"/>
        <w:ind w:firstLine="640"/>
        <w:rPr>
          <w:rFonts w:hint="eastAsia" w:eastAsia="方正小标宋_GBK"/>
        </w:rPr>
      </w:pPr>
    </w:p>
    <w:p w14:paraId="416D2A78">
      <w:pPr>
        <w:spacing w:line="240" w:lineRule="auto"/>
        <w:ind w:firstLine="640"/>
        <w:rPr>
          <w:rFonts w:hint="eastAsia" w:eastAsia="方正小标宋_GBK"/>
        </w:rPr>
      </w:pPr>
    </w:p>
    <w:p w14:paraId="34C9D869">
      <w:pPr>
        <w:spacing w:line="240" w:lineRule="auto"/>
        <w:ind w:firstLine="640"/>
        <w:rPr>
          <w:rFonts w:hint="eastAsia" w:eastAsia="方正小标宋_GBK"/>
        </w:rPr>
      </w:pPr>
    </w:p>
    <w:p w14:paraId="4CD5DF8A">
      <w:pPr>
        <w:spacing w:line="240" w:lineRule="auto"/>
        <w:ind w:firstLine="640"/>
        <w:rPr>
          <w:rFonts w:hint="eastAsia" w:eastAsia="方正小标宋_GBK"/>
        </w:rPr>
      </w:pPr>
    </w:p>
    <w:p w14:paraId="1ADDBC60">
      <w:pPr>
        <w:spacing w:line="240" w:lineRule="auto"/>
        <w:ind w:firstLine="640"/>
        <w:rPr>
          <w:rFonts w:hint="eastAsia" w:eastAsia="方正小标宋_GBK"/>
        </w:rPr>
      </w:pPr>
    </w:p>
    <w:p w14:paraId="02C602D7">
      <w:pPr>
        <w:spacing w:line="240" w:lineRule="auto"/>
        <w:ind w:firstLine="640"/>
        <w:rPr>
          <w:rFonts w:hint="eastAsia" w:eastAsia="方正小标宋_GBK"/>
        </w:rPr>
      </w:pPr>
    </w:p>
    <w:p w14:paraId="5E8BAC57">
      <w:pPr>
        <w:spacing w:line="240" w:lineRule="auto"/>
        <w:ind w:firstLine="640"/>
        <w:rPr>
          <w:rFonts w:hint="eastAsia" w:eastAsia="方正小标宋_GBK"/>
        </w:rPr>
      </w:pPr>
    </w:p>
    <w:p w14:paraId="2ACA76AC">
      <w:pPr>
        <w:spacing w:line="240" w:lineRule="auto"/>
        <w:ind w:firstLine="640"/>
        <w:rPr>
          <w:rFonts w:hint="eastAsia" w:eastAsia="方正小标宋_GBK"/>
        </w:rPr>
      </w:pPr>
    </w:p>
    <w:p w14:paraId="0EF7D8A3">
      <w:pPr>
        <w:spacing w:line="240" w:lineRule="auto"/>
        <w:ind w:firstLine="640"/>
        <w:rPr>
          <w:rFonts w:hint="eastAsia" w:eastAsia="方正小标宋_GBK"/>
        </w:rPr>
      </w:pPr>
    </w:p>
    <w:p w14:paraId="03BF26A9">
      <w:pPr>
        <w:spacing w:line="240" w:lineRule="auto"/>
        <w:ind w:firstLine="640"/>
        <w:rPr>
          <w:rFonts w:hint="eastAsia" w:eastAsia="方正小标宋_GBK"/>
        </w:rPr>
      </w:pPr>
    </w:p>
    <w:p w14:paraId="510F3BB0">
      <w:pPr>
        <w:spacing w:line="240" w:lineRule="auto"/>
        <w:ind w:firstLine="640"/>
        <w:rPr>
          <w:rFonts w:hint="eastAsia" w:eastAsia="方正小标宋_GBK"/>
        </w:rPr>
      </w:pPr>
    </w:p>
    <w:p w14:paraId="354E233A">
      <w:pPr>
        <w:spacing w:line="240" w:lineRule="auto"/>
        <w:ind w:firstLine="640"/>
        <w:rPr>
          <w:rFonts w:hint="eastAsia" w:eastAsia="方正小标宋_GBK"/>
        </w:rPr>
      </w:pPr>
    </w:p>
    <w:p w14:paraId="6BC8B7AD">
      <w:pPr>
        <w:spacing w:line="240" w:lineRule="auto"/>
        <w:ind w:firstLine="640"/>
        <w:rPr>
          <w:rFonts w:hint="eastAsia" w:eastAsia="方正小标宋_GBK"/>
        </w:rPr>
      </w:pPr>
    </w:p>
    <w:p w14:paraId="6A443505">
      <w:pPr>
        <w:spacing w:line="240" w:lineRule="auto"/>
        <w:ind w:firstLine="640"/>
        <w:rPr>
          <w:rFonts w:hint="eastAsia" w:eastAsia="方正小标宋_GBK"/>
        </w:rPr>
      </w:pPr>
    </w:p>
    <w:p w14:paraId="3F708DB9">
      <w:pPr>
        <w:spacing w:line="240" w:lineRule="auto"/>
        <w:ind w:firstLine="640"/>
        <w:rPr>
          <w:rFonts w:hint="eastAsia" w:eastAsia="方正小标宋_GBK"/>
        </w:rPr>
      </w:pPr>
    </w:p>
    <w:p w14:paraId="2D3FCD26">
      <w:pPr>
        <w:spacing w:line="240" w:lineRule="auto"/>
        <w:ind w:firstLine="640"/>
        <w:rPr>
          <w:rFonts w:hint="eastAsia" w:eastAsia="方正小标宋_GBK"/>
        </w:rPr>
      </w:pPr>
    </w:p>
    <w:p w14:paraId="41287106">
      <w:pPr>
        <w:spacing w:line="240" w:lineRule="auto"/>
        <w:ind w:firstLine="640"/>
        <w:rPr>
          <w:rFonts w:hint="eastAsia" w:eastAsia="方正小标宋_GBK"/>
        </w:rPr>
      </w:pPr>
    </w:p>
    <w:p w14:paraId="186D7743">
      <w:pPr>
        <w:spacing w:line="240" w:lineRule="auto"/>
        <w:ind w:firstLine="420"/>
        <w:rPr>
          <w:rFonts w:hint="eastAsia" w:eastAsia="方正小标宋_GBK"/>
          <w:sz w:val="21"/>
        </w:rPr>
      </w:pPr>
    </w:p>
    <w:p w14:paraId="6A225B18">
      <w:pPr>
        <w:spacing w:line="240" w:lineRule="auto"/>
        <w:ind w:firstLine="400"/>
        <w:rPr>
          <w:rFonts w:eastAsia="方正小标宋_GBK"/>
          <w:sz w:val="20"/>
        </w:rPr>
      </w:pPr>
      <w:bookmarkStart w:id="23" w:name="_GoBack"/>
      <w:bookmarkEnd w:id="23"/>
    </w:p>
    <w:sectPr>
      <w:footerReference r:id="rId17" w:type="default"/>
      <w:pgSz w:w="11906" w:h="16838"/>
      <w:pgMar w:top="2098" w:right="1474" w:bottom="1985" w:left="1588" w:header="1701" w:footer="1588"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8D8DA">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3970">
    <w:pPr>
      <w:pStyle w:val="17"/>
      <w:spacing w:line="240" w:lineRule="auto"/>
      <w:ind w:firstLine="0" w:firstLineChars="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9590">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6BFD">
    <w:pPr>
      <w:pStyle w:val="17"/>
      <w:spacing w:line="240" w:lineRule="auto"/>
      <w:ind w:firstLine="0" w:firstLineChars="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152E">
    <w:pPr>
      <w:pStyle w:val="17"/>
      <w:framePr w:wrap="around" w:vAnchor="text" w:hAnchor="margin" w:xAlign="outside" w:y="1"/>
      <w:spacing w:line="240" w:lineRule="auto"/>
      <w:ind w:left="320" w:leftChars="100" w:right="320" w:rightChars="100" w:firstLine="0" w:firstLineChars="0"/>
      <w:rPr>
        <w:rStyle w:val="33"/>
        <w:rFonts w:ascii="宋体" w:hAnsi="宋体" w:eastAsia="宋体"/>
        <w:sz w:val="28"/>
        <w:szCs w:val="28"/>
      </w:rPr>
    </w:pPr>
    <w:bookmarkStart w:id="19" w:name="OLE_LINK23"/>
    <w:bookmarkStart w:id="20" w:name="OLE_LINK25"/>
    <w:bookmarkStart w:id="21" w:name="OLE_LINK28"/>
    <w:bookmarkStart w:id="22" w:name="OLE_LINK31"/>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20</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bookmarkEnd w:id="19"/>
  <w:bookmarkEnd w:id="20"/>
  <w:bookmarkEnd w:id="21"/>
  <w:bookmarkEnd w:id="22"/>
  <w:p w14:paraId="5DC4E949">
    <w:pPr>
      <w:pStyle w:val="17"/>
      <w:spacing w:line="240" w:lineRule="auto"/>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1D0A">
    <w:pPr>
      <w:pStyle w:val="1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B88B">
    <w:pPr>
      <w:pStyle w:val="17"/>
      <w:framePr w:wrap="around" w:vAnchor="text" w:hAnchor="margin" w:xAlign="outside" w:y="1"/>
      <w:spacing w:line="240" w:lineRule="auto"/>
      <w:ind w:left="320" w:leftChars="100" w:right="320" w:rightChars="100" w:firstLine="0" w:firstLineChars="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19</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57DF9818">
    <w:pPr>
      <w:pStyle w:val="17"/>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55AC">
    <w:pPr>
      <w:spacing w:line="240" w:lineRule="auto"/>
      <w:ind w:firstLine="0" w:firstLineChars="0"/>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3969">
    <w:pPr>
      <w:spacing w:line="240" w:lineRule="auto"/>
      <w:ind w:firstLine="0" w:firstLineChars="0"/>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8B0F">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54B">
    <w:pPr>
      <w:pStyle w:val="18"/>
      <w:pBdr>
        <w:bottom w:val="none" w:color="auto" w:sz="0" w:space="0"/>
      </w:pBdr>
      <w:snapToGrid/>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1431">
    <w:pPr>
      <w:spacing w:line="240" w:lineRule="auto"/>
      <w:ind w:firstLine="0" w:firstLineChars="0"/>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B43F">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evenAndOddHeaders w:val="1"/>
  <w:drawingGridHorizontalSpacing w:val="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92"/>
    <w:rsid w:val="00321892"/>
    <w:rsid w:val="005270DD"/>
    <w:rsid w:val="00773C35"/>
    <w:rsid w:val="00881926"/>
    <w:rsid w:val="3C8A1DED"/>
    <w:rsid w:val="76FF4805"/>
    <w:rsid w:val="7FA7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firstLine="0"/>
    </w:pPr>
  </w:style>
  <w:style w:type="paragraph" w:styleId="14">
    <w:name w:val="toc 3"/>
    <w:basedOn w:val="1"/>
    <w:next w:val="1"/>
    <w:unhideWhenUsed/>
    <w:qFormat/>
    <w:uiPriority w:val="39"/>
    <w:pPr>
      <w:spacing w:after="57"/>
      <w:ind w:left="567" w:firstLine="0"/>
    </w:pPr>
  </w:style>
  <w:style w:type="paragraph" w:styleId="15">
    <w:name w:val="toc 8"/>
    <w:basedOn w:val="1"/>
    <w:next w:val="1"/>
    <w:unhideWhenUsed/>
    <w:qFormat/>
    <w:uiPriority w:val="39"/>
    <w:pPr>
      <w:spacing w:after="57"/>
      <w:ind w:left="1984" w:firstLine="0"/>
    </w:pPr>
  </w:style>
  <w:style w:type="paragraph" w:styleId="16">
    <w:name w:val="endnote text"/>
    <w:basedOn w:val="1"/>
    <w:link w:val="182"/>
    <w:semiHidden/>
    <w:unhideWhenUsed/>
    <w:uiPriority w:val="99"/>
    <w:pPr>
      <w:spacing w:line="240" w:lineRule="auto"/>
    </w:pPr>
    <w:rPr>
      <w:sz w:val="20"/>
    </w:rPr>
  </w:style>
  <w:style w:type="paragraph" w:styleId="17">
    <w:name w:val="footer"/>
    <w:basedOn w:val="1"/>
    <w:link w:val="186"/>
    <w:unhideWhenUsed/>
    <w:uiPriority w:val="99"/>
    <w:pPr>
      <w:tabs>
        <w:tab w:val="center" w:pos="4153"/>
        <w:tab w:val="right" w:pos="8306"/>
      </w:tabs>
      <w:snapToGrid w:val="0"/>
      <w:spacing w:line="240" w:lineRule="atLeast"/>
      <w:jc w:val="left"/>
    </w:pPr>
    <w:rPr>
      <w:sz w:val="18"/>
      <w:szCs w:val="18"/>
    </w:rPr>
  </w:style>
  <w:style w:type="paragraph" w:styleId="18">
    <w:name w:val="header"/>
    <w:basedOn w:val="1"/>
    <w:link w:val="18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after="57"/>
      <w:ind w:firstLine="0"/>
    </w:pPr>
  </w:style>
  <w:style w:type="paragraph" w:styleId="20">
    <w:name w:val="toc 4"/>
    <w:basedOn w:val="1"/>
    <w:next w:val="1"/>
    <w:unhideWhenUsed/>
    <w:uiPriority w:val="39"/>
    <w:pPr>
      <w:spacing w:after="57"/>
      <w:ind w:left="850" w:firstLine="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181"/>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firstLine="0"/>
    </w:pPr>
  </w:style>
  <w:style w:type="paragraph" w:styleId="24">
    <w:name w:val="table of figures"/>
    <w:basedOn w:val="1"/>
    <w:next w:val="1"/>
    <w:unhideWhenUsed/>
    <w:qFormat/>
    <w:uiPriority w:val="99"/>
  </w:style>
  <w:style w:type="paragraph" w:styleId="25">
    <w:name w:val="toc 2"/>
    <w:basedOn w:val="1"/>
    <w:next w:val="1"/>
    <w:unhideWhenUsed/>
    <w:uiPriority w:val="39"/>
    <w:pPr>
      <w:spacing w:after="57"/>
      <w:ind w:left="283" w:firstLine="0"/>
    </w:pPr>
  </w:style>
  <w:style w:type="paragraph" w:styleId="26">
    <w:name w:val="toc 9"/>
    <w:basedOn w:val="1"/>
    <w:next w:val="1"/>
    <w:unhideWhenUsed/>
    <w:qFormat/>
    <w:uiPriority w:val="39"/>
    <w:pPr>
      <w:spacing w:after="57"/>
      <w:ind w:left="2268" w:firstLine="0"/>
    </w:pPr>
  </w:style>
  <w:style w:type="paragraph" w:styleId="27">
    <w:name w:val="Title"/>
    <w:basedOn w:val="1"/>
    <w:next w:val="1"/>
    <w:link w:val="47"/>
    <w:qFormat/>
    <w:uiPriority w:val="10"/>
    <w:pPr>
      <w:spacing w:before="300" w:after="200"/>
      <w:contextualSpacing/>
    </w:pPr>
    <w:rPr>
      <w:sz w:val="48"/>
      <w:szCs w:val="48"/>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endnote reference"/>
    <w:basedOn w:val="30"/>
    <w:semiHidden/>
    <w:unhideWhenUsed/>
    <w:qFormat/>
    <w:uiPriority w:val="99"/>
    <w:rPr>
      <w:vertAlign w:val="superscript"/>
    </w:rPr>
  </w:style>
  <w:style w:type="character" w:styleId="33">
    <w:name w:val="page number"/>
    <w:qFormat/>
    <w:uiPriority w:val="99"/>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0"/>
    <w:unhideWhenUsed/>
    <w:uiPriority w:val="99"/>
    <w:rPr>
      <w:vertAlign w:val="superscript"/>
    </w:rPr>
  </w:style>
  <w:style w:type="character" w:customStyle="1" w:styleId="36">
    <w:name w:val="标题 1 Char"/>
    <w:basedOn w:val="30"/>
    <w:link w:val="2"/>
    <w:uiPriority w:val="9"/>
    <w:rPr>
      <w:rFonts w:ascii="Arial" w:hAnsi="Arial" w:eastAsia="Arial" w:cs="Arial"/>
      <w:sz w:val="40"/>
      <w:szCs w:val="40"/>
    </w:rPr>
  </w:style>
  <w:style w:type="character" w:customStyle="1" w:styleId="37">
    <w:name w:val="标题 2 Char"/>
    <w:basedOn w:val="30"/>
    <w:link w:val="3"/>
    <w:uiPriority w:val="9"/>
    <w:rPr>
      <w:rFonts w:ascii="Arial" w:hAnsi="Arial" w:eastAsia="Arial" w:cs="Arial"/>
      <w:sz w:val="34"/>
    </w:rPr>
  </w:style>
  <w:style w:type="character" w:customStyle="1" w:styleId="38">
    <w:name w:val="标题 3 Char"/>
    <w:basedOn w:val="30"/>
    <w:link w:val="4"/>
    <w:qFormat/>
    <w:uiPriority w:val="9"/>
    <w:rPr>
      <w:rFonts w:ascii="Arial" w:hAnsi="Arial" w:eastAsia="Arial" w:cs="Arial"/>
      <w:sz w:val="30"/>
      <w:szCs w:val="30"/>
    </w:rPr>
  </w:style>
  <w:style w:type="character" w:customStyle="1" w:styleId="39">
    <w:name w:val="标题 4 Char"/>
    <w:basedOn w:val="30"/>
    <w:link w:val="5"/>
    <w:qFormat/>
    <w:uiPriority w:val="9"/>
    <w:rPr>
      <w:rFonts w:ascii="Arial" w:hAnsi="Arial" w:eastAsia="Arial" w:cs="Arial"/>
      <w:b/>
      <w:bCs/>
      <w:sz w:val="26"/>
      <w:szCs w:val="26"/>
    </w:rPr>
  </w:style>
  <w:style w:type="character" w:customStyle="1" w:styleId="40">
    <w:name w:val="标题 5 Char"/>
    <w:basedOn w:val="30"/>
    <w:link w:val="6"/>
    <w:qFormat/>
    <w:uiPriority w:val="9"/>
    <w:rPr>
      <w:rFonts w:ascii="Arial" w:hAnsi="Arial" w:eastAsia="Arial" w:cs="Arial"/>
      <w:b/>
      <w:bCs/>
      <w:sz w:val="24"/>
      <w:szCs w:val="24"/>
    </w:rPr>
  </w:style>
  <w:style w:type="character" w:customStyle="1" w:styleId="41">
    <w:name w:val="标题 6 Char"/>
    <w:basedOn w:val="30"/>
    <w:link w:val="7"/>
    <w:qFormat/>
    <w:uiPriority w:val="9"/>
    <w:rPr>
      <w:rFonts w:ascii="Arial" w:hAnsi="Arial" w:eastAsia="Arial" w:cs="Arial"/>
      <w:b/>
      <w:bCs/>
      <w:sz w:val="22"/>
      <w:szCs w:val="22"/>
    </w:rPr>
  </w:style>
  <w:style w:type="character" w:customStyle="1" w:styleId="42">
    <w:name w:val="标题 7 Char"/>
    <w:basedOn w:val="30"/>
    <w:link w:val="8"/>
    <w:qFormat/>
    <w:uiPriority w:val="9"/>
    <w:rPr>
      <w:rFonts w:ascii="Arial" w:hAnsi="Arial" w:eastAsia="Arial" w:cs="Arial"/>
      <w:b/>
      <w:bCs/>
      <w:i/>
      <w:iCs/>
      <w:sz w:val="22"/>
      <w:szCs w:val="22"/>
    </w:rPr>
  </w:style>
  <w:style w:type="character" w:customStyle="1" w:styleId="43">
    <w:name w:val="标题 8 Char"/>
    <w:basedOn w:val="30"/>
    <w:link w:val="9"/>
    <w:qFormat/>
    <w:uiPriority w:val="9"/>
    <w:rPr>
      <w:rFonts w:ascii="Arial" w:hAnsi="Arial" w:eastAsia="Arial" w:cs="Arial"/>
      <w:i/>
      <w:iCs/>
      <w:sz w:val="22"/>
      <w:szCs w:val="22"/>
    </w:rPr>
  </w:style>
  <w:style w:type="character" w:customStyle="1" w:styleId="44">
    <w:name w:val="标题 9 Char"/>
    <w:basedOn w:val="30"/>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kern w:val="2"/>
      <w:lang w:val="en-US" w:eastAsia="zh-CN" w:bidi="ar-SA"/>
    </w:rPr>
  </w:style>
  <w:style w:type="character" w:customStyle="1" w:styleId="47">
    <w:name w:val="标题 Char"/>
    <w:basedOn w:val="30"/>
    <w:link w:val="27"/>
    <w:qFormat/>
    <w:uiPriority w:val="10"/>
    <w:rPr>
      <w:sz w:val="48"/>
      <w:szCs w:val="48"/>
    </w:rPr>
  </w:style>
  <w:style w:type="character" w:customStyle="1" w:styleId="48">
    <w:name w:val="副标题 Char"/>
    <w:basedOn w:val="30"/>
    <w:link w:val="21"/>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Char"/>
    <w:link w:val="51"/>
    <w:qFormat/>
    <w:uiPriority w:val="30"/>
    <w:rPr>
      <w:i/>
    </w:rPr>
  </w:style>
  <w:style w:type="character" w:customStyle="1" w:styleId="53">
    <w:name w:val="Header Char"/>
    <w:basedOn w:val="30"/>
    <w:qFormat/>
    <w:uiPriority w:val="99"/>
  </w:style>
  <w:style w:type="character" w:customStyle="1" w:styleId="54">
    <w:name w:val="Footer Char"/>
    <w:basedOn w:val="30"/>
    <w:qFormat/>
    <w:uiPriority w:val="99"/>
  </w:style>
  <w:style w:type="character" w:customStyle="1" w:styleId="55">
    <w:name w:val="Caption Char"/>
    <w:qFormat/>
    <w:uiPriority w:val="99"/>
  </w:style>
  <w:style w:type="table" w:customStyle="1" w:styleId="56">
    <w:name w:val="Table Grid Light"/>
    <w:basedOn w:val="2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8"/>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8"/>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8"/>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2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28"/>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2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28"/>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28"/>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2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8"/>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2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2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2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28"/>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28"/>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2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8"/>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2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2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2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28"/>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28"/>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2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8"/>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2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28"/>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2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28"/>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2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2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8"/>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8"/>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1">
    <w:name w:val="Grid Table 6 Colorful - Accent 4"/>
    <w:basedOn w:val="28"/>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8"/>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2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2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8"/>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8">
    <w:name w:val="Grid Table 7 Colorful - Accent 4"/>
    <w:basedOn w:val="2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8"/>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2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28"/>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8"/>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2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2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2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28"/>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28"/>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28"/>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8"/>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2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28"/>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28"/>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28"/>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28"/>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2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8"/>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28"/>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28"/>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2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28"/>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28"/>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2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8"/>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28"/>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28"/>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2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28"/>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28"/>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28"/>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8"/>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28"/>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8"/>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8"/>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8"/>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8"/>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8"/>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28"/>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8"/>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8"/>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8"/>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8"/>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2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8"/>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28"/>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28"/>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28"/>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28"/>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28"/>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28"/>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8"/>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2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28"/>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28"/>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28"/>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2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脚注文本 Char"/>
    <w:link w:val="22"/>
    <w:uiPriority w:val="99"/>
    <w:rPr>
      <w:sz w:val="18"/>
    </w:rPr>
  </w:style>
  <w:style w:type="character" w:customStyle="1" w:styleId="182">
    <w:name w:val="尾注文本 Char"/>
    <w:link w:val="16"/>
    <w:qFormat/>
    <w:uiPriority w:val="99"/>
    <w:rPr>
      <w:sz w:val="20"/>
    </w:rPr>
  </w:style>
  <w:style w:type="paragraph" w:customStyle="1" w:styleId="183">
    <w:name w:val="TOC 标题1"/>
    <w:unhideWhenUsed/>
    <w:qFormat/>
    <w:uiPriority w:val="39"/>
    <w:rPr>
      <w:rFonts w:ascii="Times New Roman" w:hAnsi="Times New Roman" w:eastAsia="宋体" w:cs="Times New Roman"/>
      <w:kern w:val="2"/>
      <w:lang w:val="en-US" w:eastAsia="zh-CN" w:bidi="ar-SA"/>
    </w:rPr>
  </w:style>
  <w:style w:type="paragraph" w:customStyle="1" w:styleId="184">
    <w:name w:val="ds-markdown-paragraph"/>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85">
    <w:name w:val="页眉 Char"/>
    <w:basedOn w:val="30"/>
    <w:link w:val="18"/>
    <w:qFormat/>
    <w:uiPriority w:val="99"/>
    <w:rPr>
      <w:rFonts w:eastAsia="仿宋_GB2312"/>
      <w:sz w:val="18"/>
      <w:szCs w:val="18"/>
    </w:rPr>
  </w:style>
  <w:style w:type="character" w:customStyle="1" w:styleId="186">
    <w:name w:val="页脚 Char"/>
    <w:basedOn w:val="30"/>
    <w:link w:val="17"/>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8122</Words>
  <Characters>8432</Characters>
  <Lines>61</Lines>
  <Paragraphs>17</Paragraphs>
  <TotalTime>17</TotalTime>
  <ScaleCrop>false</ScaleCrop>
  <LinksUpToDate>false</LinksUpToDate>
  <CharactersWithSpaces>8441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2026-07-08T00:13:00Z</dcterms:created>
  <dc:creator>AutoBVT</dc:creator>
  <cp:lastModifiedBy>胡建伟</cp:lastModifiedBy>
  <dcterms:modified xsi:type="dcterms:W3CDTF">2026-07-17T02:37:21Z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D9CFD46B01734D67912E2E410894A6FA_13</vt:lpwstr>
  </property>
  <property fmtid="{D5CDD505-2E9C-101B-9397-08002B2CF9AE}" pid="4" name="KSOTemplateDocerSaveRecord">
    <vt:lpwstr>eyJoZGlkIjoiYWU4ODcyZTJlZWFiNjFhYmQzMTcxZWUwODQ0OGI0YmEiLCJ1c2VySWQiOiI1NDIyMzAwMzAifQ==</vt:lpwstr>
  </property>
</Properties>
</file>