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5B44B">
      <w:pPr>
        <w:spacing w:line="600" w:lineRule="exact"/>
        <w:ind w:firstLine="640" w:firstLineChars="200"/>
        <w:jc w:val="right"/>
        <w:rPr>
          <w:rFonts w:hint="eastAsia" w:eastAsia="仿宋_GB2312"/>
          <w:sz w:val="32"/>
          <w:szCs w:val="32"/>
        </w:rPr>
      </w:pPr>
      <w:bookmarkStart w:id="23" w:name="_GoBack"/>
      <w:r>
        <w:rPr>
          <w:rFonts w:hint="eastAsia" w:eastAsia="仿宋_GB2312"/>
          <w:sz w:val="32"/>
          <w:szCs w:val="32"/>
        </w:rPr>
        <w:t>川教函〔2026〕254号</w:t>
      </w:r>
    </w:p>
    <w:bookmarkEnd w:id="23"/>
    <w:p w14:paraId="5A958D35">
      <w:pPr>
        <w:spacing w:line="800" w:lineRule="exact"/>
        <w:rPr>
          <w:rFonts w:eastAsia="仿宋_GB2312"/>
          <w:sz w:val="32"/>
          <w:szCs w:val="32"/>
        </w:rPr>
      </w:pPr>
      <w:r>
        <w:rPr>
          <w:rFonts w:eastAsia="仿宋_GB2312"/>
          <w:sz w:val="32"/>
          <w:szCs w:val="32"/>
        </w:rPr>
        <mc:AlternateContent>
          <mc:Choice Requires="wps">
            <w:drawing>
              <wp:anchor distT="0" distB="0" distL="114300" distR="114300" simplePos="0" relativeHeight="251660288" behindDoc="0" locked="0" layoutInCell="1" allowOverlap="1">
                <wp:simplePos x="0" y="0"/>
                <wp:positionH relativeFrom="margin">
                  <wp:posOffset>-10160</wp:posOffset>
                </wp:positionH>
                <wp:positionV relativeFrom="paragraph">
                  <wp:posOffset>6132195</wp:posOffset>
                </wp:positionV>
                <wp:extent cx="8255" cy="0"/>
                <wp:effectExtent l="0" t="28575" r="10795" b="28575"/>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8255" cy="0"/>
                        </a:xfrm>
                        <a:prstGeom prst="line">
                          <a:avLst/>
                        </a:prstGeom>
                        <a:noFill/>
                        <a:ln w="57150" cmpd="thickThin">
                          <a:solidFill>
                            <a:srgbClr val="FF0000"/>
                          </a:solidFill>
                          <a:round/>
                        </a:ln>
                      </wps:spPr>
                      <wps:bodyPr/>
                    </wps:wsp>
                  </a:graphicData>
                </a:graphic>
              </wp:anchor>
            </w:drawing>
          </mc:Choice>
          <mc:Fallback>
            <w:pict>
              <v:line id="_x0000_s1026" o:spid="_x0000_s1026" o:spt="20" style="position:absolute;left:0pt;margin-left:-0.8pt;margin-top:482.85pt;height:0pt;width:0.65pt;mso-position-horizontal-relative:margin;z-index:251660288;mso-width-relative:page;mso-height-relative:page;" filled="f" stroked="t" coordsize="21600,21600" o:gfxdata="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c&#10;lxfI0wAAAAgBAAAPAAAAAAAAAAEAIAAAACIAAABkcnMvZG93bnJldi54bWxQSwECFAAUAAAACACH&#10;TuJAUDbhw/ABAAC5AwAADgAAAAAAAAABACAAAAAiAQAAZHJzL2Uyb0RvYy54bWxQSwUGAAAAAAYA&#10;BgBZAQAAhAUAAAAA&#10;">
                <v:fill on="f" focussize="0,0"/>
                <v:stroke weight="4.5pt" color="#FF0000" linestyle="thickThin" joinstyle="round"/>
                <v:imagedata o:title=""/>
                <o:lock v:ext="edit" aspectratio="f"/>
              </v:line>
            </w:pict>
          </mc:Fallback>
        </mc:AlternateContent>
      </w:r>
      <w:r>
        <w:rPr>
          <w:rFonts w:eastAsia="仿宋_GB2312"/>
          <w:sz w:val="32"/>
          <w:szCs w:val="32"/>
        </w:rPr>
        <mc:AlternateContent>
          <mc:Choice Requires="wps">
            <w:drawing>
              <wp:anchor distT="0" distB="0" distL="114300" distR="114300" simplePos="0" relativeHeight="251659264" behindDoc="0" locked="0" layoutInCell="1" allowOverlap="1">
                <wp:simplePos x="0" y="0"/>
                <wp:positionH relativeFrom="margin">
                  <wp:posOffset>-13970</wp:posOffset>
                </wp:positionH>
                <wp:positionV relativeFrom="paragraph">
                  <wp:posOffset>7394575</wp:posOffset>
                </wp:positionV>
                <wp:extent cx="1905" cy="1905"/>
                <wp:effectExtent l="20320" t="20320" r="34925" b="34925"/>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H="1" flipV="1">
                          <a:off x="0" y="0"/>
                          <a:ext cx="1905" cy="1905"/>
                        </a:xfrm>
                        <a:prstGeom prst="line">
                          <a:avLst/>
                        </a:prstGeom>
                        <a:noFill/>
                        <a:ln w="57150" cmpd="thinThick">
                          <a:solidFill>
                            <a:srgbClr val="FF0000"/>
                          </a:solidFill>
                          <a:round/>
                        </a:ln>
                      </wps:spPr>
                      <wps:bodyPr/>
                    </wps:wsp>
                  </a:graphicData>
                </a:graphic>
              </wp:anchor>
            </w:drawing>
          </mc:Choice>
          <mc:Fallback>
            <w:pict>
              <v:line id="_x0000_s1026" o:spid="_x0000_s1026" o:spt="20" style="position:absolute;left:0pt;flip:x y;margin-left:-1.1pt;margin-top:582.25pt;height:0.15pt;width:0.15pt;mso-position-horizontal-relative:margin;z-index:251659264;mso-width-relative:page;mso-height-relative:page;" filled="f" stroked="t" coordsize="21600,21600" o:gfxdata="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gt4ETZAAAACwEAAA8AAAAAAAAAAQAgAAAAIgAAAGRycy9kb3du&#10;cmV2LnhtbFBLAQIUABQAAAAIAIdO4kAE2Bdv/gEAANADAAAOAAAAAAAAAAEAIAAAACgBAABkcnMv&#10;ZTJvRG9jLnhtbFBLBQYAAAAABgAGAFkBAACYBQAAAAA=&#10;">
                <v:fill on="f" focussize="0,0"/>
                <v:stroke weight="4.5pt" color="#FF0000" linestyle="thinThick" joinstyle="round"/>
                <v:imagedata o:title=""/>
                <o:lock v:ext="edit" aspectratio="f"/>
              </v:line>
            </w:pict>
          </mc:Fallback>
        </mc:AlternateContent>
      </w:r>
    </w:p>
    <w:p w14:paraId="1F526A41">
      <w:pPr>
        <w:spacing w:line="700" w:lineRule="exact"/>
        <w:jc w:val="center"/>
        <w:rPr>
          <w:rFonts w:ascii="方正小标宋_GBK" w:hAnsi="黑体" w:eastAsia="方正小标宋_GBK"/>
          <w:sz w:val="44"/>
          <w:szCs w:val="44"/>
        </w:rPr>
      </w:pPr>
      <w:r>
        <w:rPr>
          <w:rFonts w:ascii="方正小标宋_GBK" w:hAnsi="黑体" w:eastAsia="方正小标宋_GBK"/>
          <w:sz w:val="44"/>
          <w:szCs w:val="44"/>
        </w:rPr>
        <w:t>中共四川省委宣传部等</w:t>
      </w:r>
      <w:r>
        <w:rPr>
          <w:rFonts w:hint="eastAsia" w:ascii="方正小标宋_GBK" w:hAnsi="黑体" w:eastAsia="方正小标宋_GBK"/>
          <w:sz w:val="44"/>
          <w:szCs w:val="44"/>
        </w:rPr>
        <w:t>四</w:t>
      </w:r>
      <w:r>
        <w:rPr>
          <w:rFonts w:ascii="方正小标宋_GBK" w:hAnsi="黑体" w:eastAsia="方正小标宋_GBK"/>
          <w:sz w:val="44"/>
          <w:szCs w:val="44"/>
        </w:rPr>
        <w:t>部门</w:t>
      </w:r>
    </w:p>
    <w:p w14:paraId="00578AC9">
      <w:pPr>
        <w:spacing w:line="700" w:lineRule="exact"/>
        <w:jc w:val="center"/>
        <w:rPr>
          <w:rFonts w:ascii="方正小标宋_GBK" w:hAnsi="黑体" w:eastAsia="方正小标宋_GBK"/>
          <w:sz w:val="44"/>
          <w:szCs w:val="44"/>
        </w:rPr>
      </w:pPr>
      <w:r>
        <w:rPr>
          <w:rFonts w:ascii="方正小标宋_GBK" w:hAnsi="黑体" w:eastAsia="方正小标宋_GBK"/>
          <w:sz w:val="44"/>
          <w:szCs w:val="44"/>
        </w:rPr>
        <w:t>关于开展四川省202</w:t>
      </w:r>
      <w:r>
        <w:rPr>
          <w:rFonts w:hint="eastAsia" w:ascii="方正小标宋_GBK" w:hAnsi="黑体" w:eastAsia="方正小标宋_GBK"/>
          <w:sz w:val="44"/>
          <w:szCs w:val="44"/>
        </w:rPr>
        <w:t>6</w:t>
      </w:r>
      <w:r>
        <w:rPr>
          <w:rFonts w:ascii="方正小标宋_GBK" w:hAnsi="黑体" w:eastAsia="方正小标宋_GBK"/>
          <w:sz w:val="44"/>
          <w:szCs w:val="44"/>
        </w:rPr>
        <w:t>年中华经典诵写讲演</w:t>
      </w:r>
    </w:p>
    <w:p w14:paraId="1D6D467B">
      <w:pPr>
        <w:spacing w:line="700" w:lineRule="exact"/>
        <w:jc w:val="center"/>
        <w:rPr>
          <w:rFonts w:ascii="方正小标宋_GBK" w:hAnsi="黑体" w:eastAsia="方正小标宋_GBK"/>
          <w:sz w:val="44"/>
          <w:szCs w:val="44"/>
        </w:rPr>
      </w:pPr>
      <w:r>
        <w:rPr>
          <w:rFonts w:ascii="方正小标宋_GBK" w:hAnsi="黑体" w:eastAsia="方正小标宋_GBK"/>
          <w:sz w:val="44"/>
          <w:szCs w:val="44"/>
        </w:rPr>
        <w:t>系列活动的通知</w:t>
      </w:r>
    </w:p>
    <w:p w14:paraId="69EEFA85">
      <w:pPr>
        <w:spacing w:line="600" w:lineRule="exact"/>
        <w:rPr>
          <w:rFonts w:hint="eastAsia" w:eastAsia="仿宋_GB2312"/>
          <w:sz w:val="32"/>
          <w:szCs w:val="32"/>
        </w:rPr>
      </w:pPr>
      <w:bookmarkStart w:id="0" w:name="_Hlk38362360"/>
    </w:p>
    <w:p w14:paraId="709F0ABA">
      <w:pPr>
        <w:spacing w:line="570" w:lineRule="exact"/>
        <w:rPr>
          <w:rFonts w:eastAsia="仿宋_GB2312"/>
          <w:sz w:val="32"/>
          <w:szCs w:val="32"/>
        </w:rPr>
        <w:sectPr>
          <w:footerReference r:id="rId3" w:type="even"/>
          <w:pgSz w:w="11906" w:h="16838"/>
          <w:pgMar w:top="1587" w:right="1474" w:bottom="1304" w:left="1587" w:header="1134" w:footer="1134" w:gutter="0"/>
          <w:cols w:space="720" w:num="1"/>
          <w:docGrid w:linePitch="312" w:charSpace="0"/>
        </w:sectPr>
      </w:pPr>
      <w:r>
        <w:rPr>
          <w:rFonts w:hint="eastAsia" w:eastAsia="仿宋_GB2312"/>
          <w:sz w:val="32"/>
          <w:szCs w:val="32"/>
        </w:rPr>
        <w:t>各市（州）党委宣传部、文明办、教育主管部门、团委，各高等学校，省语委各成员单位，</w:t>
      </w:r>
      <w:bookmarkEnd w:id="0"/>
      <w:r>
        <w:rPr>
          <w:rFonts w:hint="eastAsia" w:eastAsia="仿宋_GB2312"/>
          <w:sz w:val="32"/>
          <w:szCs w:val="32"/>
        </w:rPr>
        <w:t>有关单位：</w:t>
      </w:r>
    </w:p>
    <w:p w14:paraId="036364C7">
      <w:pPr>
        <w:spacing w:line="570" w:lineRule="exact"/>
        <w:ind w:firstLine="640" w:firstLineChars="200"/>
        <w:rPr>
          <w:rFonts w:hint="eastAsia" w:eastAsia="仿宋_GB2312"/>
          <w:sz w:val="32"/>
          <w:szCs w:val="32"/>
        </w:rPr>
      </w:pPr>
      <w:r>
        <w:rPr>
          <w:rFonts w:hint="eastAsia" w:eastAsia="仿宋_GB2312"/>
          <w:sz w:val="32"/>
          <w:szCs w:val="32"/>
        </w:rPr>
        <w:t>为深入贯彻党的二十大和二十届历次全会精神，落实国家通用语言文字法、民族团结进步促进法、《全民阅读促进条例》，实施《教育强国建设规划纲要（2024—2035年）》，服务教育强国、文化强国建设，根据《教育部 国家语委关于举办第八届中华经典诵写讲大赛的通知》（教语用函〔2026〕1号），省委宣传部、省文明办、教育厅、团省委决定组织开展四川省2026年中华经典诵写讲演系列活动（以下简称“活动”）。现将具体事项通知如下。</w:t>
      </w:r>
    </w:p>
    <w:p w14:paraId="1EFB4FBA">
      <w:pPr>
        <w:spacing w:line="570" w:lineRule="exact"/>
        <w:ind w:firstLine="640" w:firstLineChars="200"/>
        <w:rPr>
          <w:rFonts w:hint="eastAsia" w:eastAsia="黑体"/>
          <w:sz w:val="32"/>
          <w:szCs w:val="32"/>
        </w:rPr>
      </w:pPr>
      <w:r>
        <w:rPr>
          <w:rFonts w:hint="eastAsia" w:eastAsia="黑体"/>
          <w:sz w:val="32"/>
          <w:szCs w:val="32"/>
        </w:rPr>
        <w:t>一、活动主题</w:t>
      </w:r>
    </w:p>
    <w:p w14:paraId="4E8BD227">
      <w:pPr>
        <w:spacing w:line="570" w:lineRule="exact"/>
        <w:ind w:firstLine="640" w:firstLineChars="200"/>
        <w:rPr>
          <w:rFonts w:hint="eastAsia" w:eastAsia="仿宋_GB2312"/>
          <w:sz w:val="32"/>
          <w:szCs w:val="32"/>
        </w:rPr>
      </w:pPr>
      <w:r>
        <w:rPr>
          <w:rFonts w:hint="eastAsia" w:eastAsia="仿宋_GB2312"/>
          <w:sz w:val="32"/>
          <w:szCs w:val="32"/>
        </w:rPr>
        <w:t>赓续文脉，典耀中华</w:t>
      </w:r>
    </w:p>
    <w:p w14:paraId="00AC502C">
      <w:pPr>
        <w:spacing w:line="570" w:lineRule="exact"/>
        <w:ind w:firstLine="640" w:firstLineChars="200"/>
        <w:rPr>
          <w:rFonts w:hint="eastAsia" w:eastAsia="黑体"/>
          <w:sz w:val="32"/>
          <w:szCs w:val="32"/>
        </w:rPr>
      </w:pPr>
      <w:r>
        <w:rPr>
          <w:rFonts w:hint="eastAsia" w:eastAsia="黑体"/>
          <w:sz w:val="32"/>
          <w:szCs w:val="32"/>
        </w:rPr>
        <w:t>二、活动内容</w:t>
      </w:r>
    </w:p>
    <w:p w14:paraId="7FA866B2">
      <w:pPr>
        <w:spacing w:line="570" w:lineRule="exact"/>
        <w:ind w:firstLine="640" w:firstLineChars="200"/>
        <w:rPr>
          <w:rFonts w:hint="eastAsia" w:eastAsia="仿宋_GB2312"/>
          <w:sz w:val="32"/>
          <w:szCs w:val="32"/>
        </w:rPr>
      </w:pPr>
      <w:r>
        <w:rPr>
          <w:rFonts w:hint="eastAsia" w:eastAsia="仿宋_GB2312"/>
          <w:sz w:val="32"/>
          <w:szCs w:val="32"/>
        </w:rPr>
        <w:t>本届活动分</w:t>
      </w:r>
      <w:bookmarkStart w:id="1" w:name="_Hlk101193060"/>
      <w:r>
        <w:rPr>
          <w:rFonts w:hint="eastAsia" w:eastAsia="仿宋_GB2312"/>
          <w:sz w:val="32"/>
          <w:szCs w:val="32"/>
        </w:rPr>
        <w:t>为“诵读中国”诵读大赛、“诗教中国”讲解大赛、“笔墨中国”书写大赛、“印记中国”篆刻大赛（以下分别简称诵读大赛、讲解大赛、书写大赛、篆刻大赛），以及“蜀风诗韵”中小学诗词大会、“书香天府”经典阅读活动和“蜀韵华章”演经典活动（以下分别简称诗词大会、阅读活动、演经典活动）。各赛项具体方案见附件1-6。</w:t>
      </w:r>
      <w:bookmarkEnd w:id="1"/>
    </w:p>
    <w:p w14:paraId="6633A6C5">
      <w:pPr>
        <w:spacing w:line="570" w:lineRule="exact"/>
        <w:ind w:firstLine="640" w:firstLineChars="200"/>
        <w:rPr>
          <w:rFonts w:hint="eastAsia" w:eastAsia="黑体"/>
          <w:sz w:val="32"/>
          <w:szCs w:val="32"/>
        </w:rPr>
      </w:pPr>
      <w:r>
        <w:rPr>
          <w:rFonts w:hint="eastAsia" w:eastAsia="黑体"/>
          <w:sz w:val="32"/>
          <w:szCs w:val="32"/>
        </w:rPr>
        <w:t>三、组织机构</w:t>
      </w:r>
    </w:p>
    <w:p w14:paraId="2CBC91B3">
      <w:pPr>
        <w:spacing w:line="570" w:lineRule="exact"/>
        <w:ind w:firstLine="640" w:firstLineChars="200"/>
        <w:rPr>
          <w:rFonts w:hint="eastAsia" w:eastAsia="仿宋_GB2312"/>
          <w:sz w:val="32"/>
          <w:szCs w:val="32"/>
        </w:rPr>
      </w:pPr>
      <w:bookmarkStart w:id="2" w:name="_Hlk100935809"/>
      <w:r>
        <w:rPr>
          <w:rFonts w:hint="eastAsia" w:eastAsia="仿宋_GB2312"/>
          <w:sz w:val="32"/>
          <w:szCs w:val="32"/>
        </w:rPr>
        <w:t>本届活动由省委宣传部、省文明办、</w:t>
      </w:r>
      <w:bookmarkStart w:id="3" w:name="FunCunProofread6331"/>
      <w:r>
        <w:rPr>
          <w:rFonts w:hint="eastAsia" w:eastAsia="仿宋_GB2312"/>
          <w:sz w:val="32"/>
          <w:szCs w:val="32"/>
        </w:rPr>
        <w:t>教</w:t>
      </w:r>
      <w:bookmarkEnd w:id="3"/>
      <w:r>
        <w:rPr>
          <w:rFonts w:hint="eastAsia" w:eastAsia="仿宋_GB2312"/>
          <w:sz w:val="32"/>
          <w:szCs w:val="32"/>
        </w:rPr>
        <w:t>育厅、团省委联合主办。</w:t>
      </w:r>
    </w:p>
    <w:p w14:paraId="4D348681">
      <w:pPr>
        <w:spacing w:line="570" w:lineRule="exact"/>
        <w:ind w:firstLine="640" w:firstLineChars="200"/>
        <w:rPr>
          <w:rFonts w:hint="eastAsia" w:eastAsia="仿宋_GB2312"/>
          <w:sz w:val="32"/>
          <w:szCs w:val="32"/>
        </w:rPr>
      </w:pPr>
      <w:r>
        <w:rPr>
          <w:rFonts w:hint="eastAsia" w:eastAsia="仿宋_GB2312"/>
          <w:sz w:val="32"/>
          <w:szCs w:val="32"/>
        </w:rPr>
        <w:t>活动设立组委会，负责组织领导和统筹协调。活动组委会秘书处设在教育厅语言文字教材处，负责活动指导工作；活动执委会设在四川省教育融媒体中心（</w:t>
      </w:r>
      <w:r>
        <w:rPr>
          <w:rFonts w:hint="eastAsia" w:eastAsia="仿宋_GB2312"/>
          <w:sz w:val="32"/>
        </w:rPr>
        <w:t>四川教育电视台</w:t>
      </w:r>
      <w:r>
        <w:rPr>
          <w:rFonts w:hint="eastAsia" w:eastAsia="仿宋_GB2312"/>
          <w:sz w:val="32"/>
          <w:szCs w:val="32"/>
        </w:rPr>
        <w:t>），负责各赛项活动的组织实施和统筹协调工作；各分项执委会设在各分赛项活动承办单位，负责分项赛事活动的具体组织实施。</w:t>
      </w:r>
    </w:p>
    <w:p w14:paraId="1C01C57C">
      <w:pPr>
        <w:spacing w:line="570" w:lineRule="exact"/>
        <w:ind w:firstLine="640" w:firstLineChars="200"/>
        <w:rPr>
          <w:rFonts w:hint="eastAsia" w:eastAsia="黑体"/>
          <w:sz w:val="32"/>
          <w:szCs w:val="32"/>
        </w:rPr>
      </w:pPr>
      <w:r>
        <w:rPr>
          <w:rFonts w:hint="eastAsia" w:eastAsia="黑体"/>
          <w:sz w:val="32"/>
          <w:szCs w:val="32"/>
        </w:rPr>
        <w:t>四、活动组织</w:t>
      </w:r>
    </w:p>
    <w:p w14:paraId="654D20FB">
      <w:pPr>
        <w:spacing w:line="570" w:lineRule="exact"/>
        <w:ind w:firstLine="640" w:firstLineChars="200"/>
        <w:rPr>
          <w:rFonts w:hint="eastAsia" w:eastAsia="仿宋_GB2312"/>
          <w:sz w:val="32"/>
          <w:szCs w:val="32"/>
        </w:rPr>
      </w:pPr>
      <w:r>
        <w:rPr>
          <w:rFonts w:hint="eastAsia" w:eastAsia="仿宋_GB2312"/>
          <w:sz w:val="32"/>
          <w:szCs w:val="32"/>
        </w:rPr>
        <w:t>（一）</w:t>
      </w:r>
      <w:bookmarkEnd w:id="2"/>
      <w:r>
        <w:rPr>
          <w:rFonts w:hint="eastAsia" w:eastAsia="仿宋_GB2312"/>
          <w:sz w:val="32"/>
          <w:szCs w:val="32"/>
        </w:rPr>
        <w:t>诵读大赛、书写大赛、讲解大赛、篆刻大赛等四个赛项按全国第八届中华经典诵写讲大赛要求，统一组织四川赛区比赛，并将大学生（含高职学生、研究生、留学生）组别纳入2026年省级本科高校大学生竞赛项目。</w:t>
      </w:r>
    </w:p>
    <w:p w14:paraId="403CFD22">
      <w:pPr>
        <w:spacing w:line="570" w:lineRule="exact"/>
        <w:ind w:firstLine="640" w:firstLineChars="200"/>
        <w:rPr>
          <w:rFonts w:hint="eastAsia" w:eastAsia="仿宋_GB2312"/>
          <w:sz w:val="32"/>
          <w:szCs w:val="32"/>
        </w:rPr>
      </w:pPr>
      <w:r>
        <w:rPr>
          <w:rFonts w:hint="eastAsia" w:eastAsia="仿宋_GB2312"/>
          <w:sz w:val="32"/>
          <w:szCs w:val="32"/>
        </w:rPr>
        <w:t>阅读活动、演经典活动等均由活动组委会统一组织实施。</w:t>
      </w:r>
    </w:p>
    <w:p w14:paraId="33CAAFDE">
      <w:pPr>
        <w:numPr>
          <w:ilvl w:val="0"/>
          <w:numId w:val="1"/>
        </w:numPr>
        <w:spacing w:line="570" w:lineRule="exact"/>
        <w:ind w:firstLine="640" w:firstLineChars="200"/>
        <w:rPr>
          <w:rFonts w:hint="eastAsia" w:eastAsia="仿宋_GB2312"/>
          <w:sz w:val="32"/>
          <w:szCs w:val="32"/>
        </w:rPr>
      </w:pPr>
      <w:r>
        <w:rPr>
          <w:rFonts w:hint="eastAsia" w:eastAsia="仿宋_GB2312"/>
          <w:sz w:val="32"/>
          <w:szCs w:val="32"/>
        </w:rPr>
        <w:t>省语委各成员单位负责发动组织本行业系统职工（军人）广泛参与活动。</w:t>
      </w:r>
    </w:p>
    <w:p w14:paraId="63D2FDDD">
      <w:pPr>
        <w:spacing w:line="570" w:lineRule="exact"/>
        <w:ind w:firstLine="640" w:firstLineChars="200"/>
        <w:rPr>
          <w:rFonts w:hint="eastAsia" w:eastAsia="仿宋_GB2312"/>
          <w:sz w:val="32"/>
          <w:szCs w:val="32"/>
        </w:rPr>
      </w:pPr>
      <w:r>
        <w:rPr>
          <w:rFonts w:hint="eastAsia" w:eastAsia="仿宋_GB2312"/>
          <w:sz w:val="32"/>
          <w:szCs w:val="32"/>
        </w:rPr>
        <w:t>（三）各市（州）党委宣传部、文明办、教育主管部门、团委共同负责本地活动的统筹组织，协调行业主管部门积极参与省语委成员单位组织的行业系统赛事活动。</w:t>
      </w:r>
    </w:p>
    <w:p w14:paraId="7EFA004E">
      <w:pPr>
        <w:spacing w:line="570" w:lineRule="exact"/>
        <w:ind w:firstLine="640" w:firstLineChars="200"/>
        <w:rPr>
          <w:rFonts w:hint="eastAsia" w:eastAsia="仿宋_GB2312"/>
          <w:sz w:val="32"/>
          <w:szCs w:val="32"/>
        </w:rPr>
      </w:pPr>
      <w:r>
        <w:rPr>
          <w:rFonts w:hint="eastAsia" w:eastAsia="仿宋_GB2312"/>
          <w:sz w:val="32"/>
          <w:szCs w:val="32"/>
        </w:rPr>
        <w:t>（四）各市（州）教育主管部门负责发动组织本地中小学生（含中职学生）和教师广泛参与各项赛事活动，统筹发动组织社会群众积极参与诵读、讲解、书写、篆刻大赛。</w:t>
      </w:r>
    </w:p>
    <w:p w14:paraId="51218BB2">
      <w:pPr>
        <w:spacing w:line="570" w:lineRule="exact"/>
        <w:ind w:firstLine="640" w:firstLineChars="200"/>
        <w:rPr>
          <w:rFonts w:hint="eastAsia" w:eastAsia="仿宋_GB2312"/>
          <w:sz w:val="32"/>
          <w:szCs w:val="32"/>
        </w:rPr>
      </w:pPr>
      <w:bookmarkStart w:id="4" w:name="FunCunProofread11943"/>
      <w:r>
        <w:rPr>
          <w:rFonts w:hint="eastAsia" w:eastAsia="仿宋_GB2312"/>
          <w:sz w:val="32"/>
          <w:szCs w:val="32"/>
        </w:rPr>
        <w:t>（五）</w:t>
      </w:r>
      <w:bookmarkEnd w:id="4"/>
      <w:r>
        <w:rPr>
          <w:rFonts w:hint="eastAsia" w:eastAsia="仿宋_GB2312"/>
          <w:sz w:val="32"/>
          <w:szCs w:val="32"/>
        </w:rPr>
        <w:t>各高校负责发动组织本校学生（含高职学生、研究生、留学生）和教师积极参与除阅读活动外的各项赛事活动。</w:t>
      </w:r>
    </w:p>
    <w:p w14:paraId="5FA9108D">
      <w:pPr>
        <w:spacing w:line="570" w:lineRule="exact"/>
        <w:ind w:firstLine="640" w:firstLineChars="200"/>
        <w:rPr>
          <w:rFonts w:hint="eastAsia" w:eastAsia="仿宋_GB2312"/>
          <w:sz w:val="32"/>
          <w:szCs w:val="32"/>
        </w:rPr>
      </w:pPr>
      <w:r>
        <w:rPr>
          <w:rFonts w:hint="eastAsia" w:eastAsia="仿宋_GB2312"/>
          <w:sz w:val="32"/>
          <w:szCs w:val="32"/>
        </w:rPr>
        <w:t>（六）鼓励行业系统、高校组织开展本系统、本学校相关活动，选拔推荐优秀作品并进行成果展示，组织形式根据实际情况确定。</w:t>
      </w:r>
    </w:p>
    <w:p w14:paraId="6AD7E37F">
      <w:pPr>
        <w:spacing w:line="570" w:lineRule="exact"/>
        <w:ind w:firstLine="640" w:firstLineChars="200"/>
        <w:rPr>
          <w:rFonts w:hint="eastAsia" w:eastAsia="黑体"/>
          <w:sz w:val="32"/>
          <w:szCs w:val="32"/>
        </w:rPr>
      </w:pPr>
      <w:r>
        <w:rPr>
          <w:rFonts w:hint="eastAsia" w:eastAsia="黑体"/>
          <w:sz w:val="32"/>
          <w:szCs w:val="32"/>
        </w:rPr>
        <w:t>五、日程安排</w:t>
      </w:r>
    </w:p>
    <w:p w14:paraId="5788849E">
      <w:pPr>
        <w:spacing w:line="570" w:lineRule="exact"/>
        <w:ind w:firstLine="640" w:firstLineChars="200"/>
        <w:rPr>
          <w:rFonts w:hint="eastAsia" w:eastAsia="楷体_GB2312"/>
          <w:sz w:val="32"/>
          <w:szCs w:val="32"/>
        </w:rPr>
      </w:pPr>
      <w:r>
        <w:rPr>
          <w:rFonts w:hint="eastAsia" w:eastAsia="楷体_GB2312"/>
          <w:sz w:val="32"/>
          <w:szCs w:val="32"/>
        </w:rPr>
        <w:t>（一）活动启动：6月中旬</w:t>
      </w:r>
    </w:p>
    <w:p w14:paraId="2D6A6F1E">
      <w:pPr>
        <w:spacing w:line="570" w:lineRule="exact"/>
        <w:ind w:firstLine="640" w:firstLineChars="200"/>
        <w:rPr>
          <w:rFonts w:hint="eastAsia" w:eastAsia="仿宋_GB2312"/>
          <w:sz w:val="32"/>
          <w:szCs w:val="32"/>
        </w:rPr>
      </w:pPr>
      <w:r>
        <w:rPr>
          <w:rFonts w:hint="eastAsia" w:eastAsia="仿宋_GB2312"/>
          <w:sz w:val="32"/>
          <w:szCs w:val="32"/>
        </w:rPr>
        <w:t>各市（州）党委宣传部门、教育主管部门、高校、省语委成员单位、各级团委按照各项活动具体实施方案要求，制定本地、本校、本行业活动工作方案，开展活动宣传动员工作。</w:t>
      </w:r>
    </w:p>
    <w:p w14:paraId="079DF1E5">
      <w:pPr>
        <w:numPr>
          <w:ilvl w:val="0"/>
          <w:numId w:val="2"/>
        </w:numPr>
        <w:spacing w:line="570" w:lineRule="exact"/>
        <w:ind w:firstLine="640" w:firstLineChars="200"/>
        <w:rPr>
          <w:rFonts w:hint="eastAsia" w:eastAsia="楷体_GB2312"/>
          <w:sz w:val="32"/>
          <w:szCs w:val="32"/>
        </w:rPr>
      </w:pPr>
      <w:r>
        <w:rPr>
          <w:rFonts w:hint="eastAsia" w:eastAsia="楷体_GB2312"/>
          <w:sz w:val="32"/>
          <w:szCs w:val="32"/>
        </w:rPr>
        <w:t>知识测评：7月</w:t>
      </w:r>
      <w:bookmarkStart w:id="5" w:name="FunCunProofread13922"/>
      <w:r>
        <w:rPr>
          <w:rFonts w:hint="eastAsia" w:eastAsia="楷体_GB2312"/>
          <w:sz w:val="32"/>
          <w:szCs w:val="32"/>
        </w:rPr>
        <w:t>15日前</w:t>
      </w:r>
      <w:bookmarkEnd w:id="5"/>
    </w:p>
    <w:p w14:paraId="2DEA99C4">
      <w:pPr>
        <w:spacing w:line="570" w:lineRule="exact"/>
        <w:ind w:firstLine="640" w:firstLineChars="200"/>
        <w:rPr>
          <w:rFonts w:hint="eastAsia" w:eastAsia="仿宋_GB2312"/>
          <w:sz w:val="32"/>
          <w:szCs w:val="32"/>
        </w:rPr>
      </w:pPr>
      <w:r>
        <w:rPr>
          <w:rFonts w:hint="eastAsia" w:eastAsia="仿宋_GB2312"/>
          <w:sz w:val="32"/>
          <w:szCs w:val="32"/>
        </w:rPr>
        <w:t>按照全国第八届中华经典诵写讲大赛要求，诵读、讲解、书写、篆刻四个赛项的参赛者须于2026年7月15日24:00前登录中华经典诵写讲大赛官网（网址：https://jdsxj.eduyun.cn），参加知识测评，每人可进行多次测评，系统确定最高分为最终成绩（不计入复赛）。60分以上为测评合格，合格者方可获得参赛资格及上传作品至全国大赛官网的资格。鼓励各地各高校各单位广泛组织教师、学生、职工参与知识测评。</w:t>
      </w:r>
    </w:p>
    <w:p w14:paraId="486680E5">
      <w:pPr>
        <w:spacing w:line="570" w:lineRule="exact"/>
        <w:ind w:firstLine="640" w:firstLineChars="200"/>
        <w:rPr>
          <w:rFonts w:hint="eastAsia" w:eastAsia="楷体_GB2312"/>
          <w:sz w:val="32"/>
          <w:szCs w:val="32"/>
        </w:rPr>
      </w:pPr>
      <w:bookmarkStart w:id="6" w:name="FunCunProofread15593"/>
      <w:r>
        <w:rPr>
          <w:rFonts w:hint="eastAsia" w:eastAsia="楷体_GB2312"/>
          <w:sz w:val="32"/>
          <w:szCs w:val="32"/>
        </w:rPr>
        <w:t>（三）</w:t>
      </w:r>
      <w:bookmarkEnd w:id="6"/>
      <w:r>
        <w:rPr>
          <w:rFonts w:hint="eastAsia" w:eastAsia="楷体_GB2312"/>
          <w:sz w:val="32"/>
          <w:szCs w:val="32"/>
        </w:rPr>
        <w:t>作品征集：7月</w:t>
      </w:r>
      <w:bookmarkStart w:id="7" w:name="FunCunProofread15712"/>
      <w:r>
        <w:rPr>
          <w:rFonts w:hint="eastAsia" w:eastAsia="楷体_GB2312"/>
          <w:sz w:val="32"/>
          <w:szCs w:val="32"/>
        </w:rPr>
        <w:t>15日前</w:t>
      </w:r>
      <w:bookmarkEnd w:id="7"/>
    </w:p>
    <w:p w14:paraId="2002F755">
      <w:pPr>
        <w:wordWrap w:val="0"/>
        <w:spacing w:line="570" w:lineRule="exact"/>
        <w:ind w:firstLine="640" w:firstLineChars="200"/>
        <w:rPr>
          <w:rFonts w:hint="eastAsia" w:eastAsia="仿宋_GB2312"/>
          <w:sz w:val="32"/>
          <w:szCs w:val="32"/>
        </w:rPr>
      </w:pPr>
      <w:r>
        <w:rPr>
          <w:rFonts w:hint="eastAsia" w:eastAsia="仿宋_GB2312"/>
          <w:sz w:val="32"/>
          <w:szCs w:val="32"/>
        </w:rPr>
        <w:t>各市（州）、高校、各单位组织开展作品创作、征集。7月</w:t>
      </w:r>
      <w:bookmarkStart w:id="8" w:name="FunCunProofread16022"/>
      <w:r>
        <w:rPr>
          <w:rFonts w:hint="eastAsia" w:eastAsia="仿宋_GB2312"/>
          <w:sz w:val="32"/>
          <w:szCs w:val="32"/>
        </w:rPr>
        <w:t>15日前</w:t>
      </w:r>
      <w:bookmarkEnd w:id="8"/>
      <w:r>
        <w:rPr>
          <w:rFonts w:hint="eastAsia" w:eastAsia="仿宋_GB2312"/>
          <w:sz w:val="32"/>
          <w:szCs w:val="32"/>
        </w:rPr>
        <w:t>，按照附件1—4的要求，完成诵读、讲解、书写、篆刻大赛入围作品选拔、送评（登录网址https://xyqmt.scjyypt.com/zhjdsxjy，完成报名，具体操作流程详见附件7）。阅读活动、诗词大会根据附件5、6的安排要求完成报送。</w:t>
      </w:r>
    </w:p>
    <w:p w14:paraId="338465F1">
      <w:pPr>
        <w:spacing w:line="570" w:lineRule="exact"/>
        <w:ind w:firstLine="640" w:firstLineChars="200"/>
        <w:rPr>
          <w:rFonts w:hint="eastAsia" w:eastAsia="楷体_GB2312"/>
          <w:sz w:val="32"/>
          <w:szCs w:val="32"/>
        </w:rPr>
      </w:pPr>
      <w:r>
        <w:rPr>
          <w:rFonts w:hint="eastAsia" w:eastAsia="楷体_GB2312"/>
          <w:sz w:val="32"/>
          <w:szCs w:val="32"/>
        </w:rPr>
        <w:t>（四）省级评选：7月</w:t>
      </w:r>
      <w:bookmarkStart w:id="9" w:name="FunCunProofread17432"/>
      <w:r>
        <w:rPr>
          <w:rFonts w:hint="eastAsia" w:eastAsia="楷体_GB2312"/>
          <w:sz w:val="32"/>
          <w:szCs w:val="32"/>
        </w:rPr>
        <w:t>25日前</w:t>
      </w:r>
      <w:bookmarkEnd w:id="9"/>
    </w:p>
    <w:p w14:paraId="1E9603C0">
      <w:pPr>
        <w:spacing w:line="570" w:lineRule="exact"/>
        <w:ind w:firstLine="640" w:firstLineChars="200"/>
        <w:rPr>
          <w:rFonts w:hint="eastAsia" w:eastAsia="仿宋_GB2312"/>
          <w:sz w:val="32"/>
          <w:szCs w:val="32"/>
        </w:rPr>
      </w:pPr>
      <w:r>
        <w:rPr>
          <w:rFonts w:hint="eastAsia" w:eastAsia="仿宋_GB2312"/>
          <w:sz w:val="32"/>
          <w:szCs w:val="32"/>
        </w:rPr>
        <w:t>7月</w:t>
      </w:r>
      <w:bookmarkStart w:id="10" w:name="FunCunProofread17502"/>
      <w:r>
        <w:rPr>
          <w:rFonts w:hint="eastAsia" w:eastAsia="仿宋_GB2312"/>
          <w:sz w:val="32"/>
          <w:szCs w:val="32"/>
        </w:rPr>
        <w:t>25日前</w:t>
      </w:r>
      <w:bookmarkEnd w:id="10"/>
      <w:r>
        <w:rPr>
          <w:rFonts w:hint="eastAsia" w:eastAsia="仿宋_GB2312"/>
          <w:sz w:val="32"/>
          <w:szCs w:val="32"/>
        </w:rPr>
        <w:t>组织专家完成省级评审，公示并确定省级获奖名单后，推荐报送参加全国大赛的作品（8月5日前完成上传，具体事宜另行通知），遴选参加演经典活动优秀作品。</w:t>
      </w:r>
    </w:p>
    <w:p w14:paraId="12A5C2BF">
      <w:pPr>
        <w:spacing w:line="570" w:lineRule="exact"/>
        <w:ind w:firstLine="640" w:firstLineChars="200"/>
        <w:rPr>
          <w:rFonts w:hint="eastAsia" w:eastAsia="楷体_GB2312"/>
          <w:sz w:val="32"/>
          <w:szCs w:val="32"/>
        </w:rPr>
      </w:pPr>
      <w:r>
        <w:rPr>
          <w:rFonts w:hint="eastAsia" w:eastAsia="楷体_GB2312"/>
          <w:sz w:val="32"/>
          <w:szCs w:val="32"/>
        </w:rPr>
        <w:t>（五）作品展示：10月至12月</w:t>
      </w:r>
    </w:p>
    <w:p w14:paraId="72FE27B5">
      <w:pPr>
        <w:spacing w:line="570" w:lineRule="exact"/>
        <w:ind w:firstLine="640" w:firstLineChars="200"/>
        <w:rPr>
          <w:rFonts w:hint="eastAsia" w:eastAsia="仿宋_GB2312"/>
          <w:sz w:val="32"/>
          <w:szCs w:val="32"/>
        </w:rPr>
      </w:pPr>
      <w:r>
        <w:rPr>
          <w:rFonts w:hint="eastAsia" w:eastAsia="仿宋_GB2312"/>
          <w:sz w:val="32"/>
          <w:szCs w:val="32"/>
        </w:rPr>
        <w:t>结合2026年国家通用语言文字推广普及宣传周、“书香天府·全民阅读”、青少年读书行动和“典耀中华”主题读书行动等工作，通过现场展演、新媒体专栏、电视节目等形式，对优秀作品进行展示宣传。</w:t>
      </w:r>
    </w:p>
    <w:p w14:paraId="746D4751">
      <w:pPr>
        <w:spacing w:line="570" w:lineRule="exact"/>
        <w:ind w:firstLine="640" w:firstLineChars="200"/>
        <w:rPr>
          <w:rFonts w:hint="eastAsia" w:eastAsia="黑体"/>
          <w:sz w:val="32"/>
          <w:szCs w:val="32"/>
        </w:rPr>
      </w:pPr>
      <w:r>
        <w:rPr>
          <w:rFonts w:hint="eastAsia" w:eastAsia="黑体"/>
          <w:sz w:val="32"/>
          <w:szCs w:val="32"/>
        </w:rPr>
        <w:t>六、奖项设置</w:t>
      </w:r>
    </w:p>
    <w:p w14:paraId="10717B63">
      <w:pPr>
        <w:spacing w:line="570" w:lineRule="exact"/>
        <w:ind w:firstLine="640" w:firstLineChars="200"/>
        <w:rPr>
          <w:rFonts w:hint="eastAsia" w:eastAsia="仿宋_GB2312"/>
          <w:sz w:val="32"/>
          <w:szCs w:val="32"/>
        </w:rPr>
      </w:pPr>
      <w:r>
        <w:rPr>
          <w:rFonts w:hint="eastAsia" w:eastAsia="仿宋_GB2312"/>
          <w:sz w:val="32"/>
          <w:szCs w:val="32"/>
        </w:rPr>
        <w:t>各赛项根据具体方案设立一、二、三等奖和优秀奖，面向指导教师设立优秀指导教师奖（同一赛项不重复计发），面向各级党委宣传部门、文明办、教育主管部门、团委、行业主管部门、学校设立优秀组织奖，由主办单位统一颁发证书。各奖项奖励对象、选拔方式、数量按活动具体方案和相关制度执行。省级获奖信息在四川省教育厅官网公布。</w:t>
      </w:r>
    </w:p>
    <w:p w14:paraId="007CCB12">
      <w:pPr>
        <w:spacing w:line="570" w:lineRule="exact"/>
        <w:ind w:firstLine="640" w:firstLineChars="200"/>
        <w:rPr>
          <w:rFonts w:hint="eastAsia" w:eastAsia="黑体"/>
          <w:sz w:val="32"/>
          <w:szCs w:val="32"/>
        </w:rPr>
      </w:pPr>
      <w:r>
        <w:rPr>
          <w:rFonts w:hint="eastAsia" w:eastAsia="黑体"/>
          <w:sz w:val="32"/>
          <w:szCs w:val="32"/>
        </w:rPr>
        <w:t>七、其他事项</w:t>
      </w:r>
    </w:p>
    <w:p w14:paraId="283E017E">
      <w:pPr>
        <w:spacing w:line="570" w:lineRule="exact"/>
        <w:ind w:firstLine="640" w:firstLineChars="200"/>
        <w:rPr>
          <w:rFonts w:hint="eastAsia" w:eastAsia="仿宋_GB2312"/>
          <w:sz w:val="32"/>
          <w:szCs w:val="32"/>
        </w:rPr>
      </w:pPr>
      <w:r>
        <w:rPr>
          <w:rFonts w:hint="eastAsia" w:eastAsia="仿宋_GB2312"/>
          <w:sz w:val="32"/>
          <w:szCs w:val="32"/>
        </w:rPr>
        <w:t>（一）各地、各校、各单位要高度重视，结合工作实际，广泛发动、大力宣传、周密组织、精心安排，保障活动高质量开展。组织相关活动要严格做好安全保障工作。</w:t>
      </w:r>
    </w:p>
    <w:p w14:paraId="3296EDB2">
      <w:pPr>
        <w:spacing w:line="570" w:lineRule="exact"/>
        <w:ind w:firstLine="640" w:firstLineChars="200"/>
        <w:rPr>
          <w:rFonts w:hint="eastAsia" w:eastAsia="仿宋_GB2312"/>
          <w:sz w:val="32"/>
          <w:szCs w:val="32"/>
        </w:rPr>
      </w:pPr>
      <w:r>
        <w:rPr>
          <w:rFonts w:hint="eastAsia" w:eastAsia="仿宋_GB2312"/>
          <w:sz w:val="32"/>
          <w:szCs w:val="32"/>
        </w:rPr>
        <w:t>（二）活动坚持公益性原则，任何单位和个人不得以任何名义向参赛者及参赛单位收取任何费用。各赛项和各地要坚持公开、公平、公正原则，规范廉洁办赛，要落实安全管理主体责任，有针对性地制定安全工作方案和应急预案。活动主办方未授权任何机构开展培训、辅导等工作。</w:t>
      </w:r>
    </w:p>
    <w:p w14:paraId="59CC59F4">
      <w:pPr>
        <w:spacing w:line="570" w:lineRule="exact"/>
        <w:ind w:firstLine="640" w:firstLineChars="200"/>
        <w:rPr>
          <w:rFonts w:hint="eastAsia" w:eastAsia="仿宋_GB2312"/>
          <w:sz w:val="32"/>
          <w:szCs w:val="32"/>
        </w:rPr>
      </w:pPr>
      <w:r>
        <w:rPr>
          <w:rFonts w:hint="eastAsia" w:eastAsia="仿宋_GB2312"/>
          <w:sz w:val="32"/>
          <w:szCs w:val="32"/>
        </w:rPr>
        <w:t>（三）参赛者自愿参赛。鼓励民族地区、农村地区和边远地区师生、职工、群众积极参加。</w:t>
      </w:r>
    </w:p>
    <w:p w14:paraId="3A75E812">
      <w:pPr>
        <w:spacing w:line="570" w:lineRule="exact"/>
        <w:ind w:firstLine="640" w:firstLineChars="200"/>
        <w:rPr>
          <w:rFonts w:hint="eastAsia" w:eastAsia="仿宋_GB2312"/>
          <w:sz w:val="32"/>
          <w:szCs w:val="32"/>
        </w:rPr>
      </w:pPr>
      <w:r>
        <w:rPr>
          <w:rFonts w:hint="eastAsia" w:eastAsia="仿宋_GB2312"/>
          <w:sz w:val="32"/>
          <w:szCs w:val="32"/>
        </w:rPr>
        <w:t>（四）作品推荐报送单位须对作品内容进行严格审核，确保紧扣主题、积极健康，彰显文化自觉和文化自信。参赛信息须按照作品报送操作指南准确、规范填写。作品标题、所在单位（学校）等信息须用全称。作品及作品信息不得出现错别字、错误名称、不规范表述等。除阅读活动外，各项活动报名须由参赛者以单位名义进行报送，活动不接受个人报名，所有参赛作品需在作品报送表（详见附件8）上加盖单位公章。往年已经参加活动并获奖的作品不得重复参赛。参赛者应诚信参赛，如发现弄虚作假等行为，取消比赛成绩并视情通报。</w:t>
      </w:r>
    </w:p>
    <w:p w14:paraId="7A292D95">
      <w:pPr>
        <w:spacing w:line="570" w:lineRule="exact"/>
        <w:ind w:firstLine="640" w:firstLineChars="200"/>
        <w:rPr>
          <w:rFonts w:hint="eastAsia" w:eastAsia="仿宋_GB2312"/>
          <w:sz w:val="32"/>
          <w:szCs w:val="32"/>
        </w:rPr>
      </w:pPr>
      <w:r>
        <w:rPr>
          <w:rFonts w:hint="eastAsia" w:eastAsia="仿宋_GB2312"/>
          <w:sz w:val="32"/>
          <w:szCs w:val="32"/>
        </w:rPr>
        <w:t>（五）选手可在明确标识且取得版权前提下，使用人工智能技术提高作品质量，如视频画质优化、背景美化等。为确保作品原创性与真实性，禁止使用人工智能生成参赛文本。</w:t>
      </w:r>
    </w:p>
    <w:p w14:paraId="727DC415">
      <w:pPr>
        <w:spacing w:line="570" w:lineRule="exact"/>
        <w:ind w:firstLine="640" w:firstLineChars="200"/>
        <w:rPr>
          <w:rFonts w:hint="eastAsia" w:eastAsia="仿宋_GB2312"/>
          <w:sz w:val="32"/>
          <w:szCs w:val="32"/>
        </w:rPr>
      </w:pPr>
      <w:r>
        <w:rPr>
          <w:rFonts w:hint="eastAsia" w:eastAsia="仿宋_GB2312"/>
          <w:sz w:val="32"/>
          <w:szCs w:val="32"/>
        </w:rPr>
        <w:t>（六）活动组委会享有对作品公益性展示、出版、汇编、发行及信息网络传播等权益，参赛者拥有署名权。报送的作品实物，赛项方案中明确不予退还的，视为参赛者向活动组委会转让作品实物的所有权。</w:t>
      </w:r>
    </w:p>
    <w:p w14:paraId="6F3C2574">
      <w:pPr>
        <w:spacing w:line="570" w:lineRule="exact"/>
        <w:ind w:firstLine="640" w:firstLineChars="200"/>
        <w:rPr>
          <w:rFonts w:hint="eastAsia" w:eastAsia="仿宋_GB2312"/>
          <w:sz w:val="32"/>
        </w:rPr>
      </w:pPr>
      <w:r>
        <w:rPr>
          <w:rFonts w:hint="eastAsia" w:eastAsia="仿宋_GB2312"/>
          <w:sz w:val="32"/>
          <w:szCs w:val="32"/>
        </w:rPr>
        <w:t>（七）充分利用四川省教育厅官网、四川文明网、四川教育发布、“川晓语”和“川教融媒”微信公众号、四川广播电视台科教频道以及各单位、学校的媒体宣传平台，广泛宣传遴选过程中的优秀作品和先进事迹，讲好中华经典学习故事，营造浓厚氛围，工作简报或活动报道可发送至邮箱scedumedia@163.com。</w:t>
      </w:r>
    </w:p>
    <w:p w14:paraId="3F88FB19">
      <w:pPr>
        <w:spacing w:line="570" w:lineRule="exact"/>
        <w:ind w:firstLine="640" w:firstLineChars="200"/>
        <w:rPr>
          <w:rFonts w:hint="eastAsia" w:eastAsia="仿宋_GB2312"/>
          <w:sz w:val="32"/>
          <w:szCs w:val="32"/>
        </w:rPr>
      </w:pPr>
      <w:r>
        <w:rPr>
          <w:rFonts w:hint="eastAsia" w:eastAsia="仿宋_GB2312"/>
          <w:sz w:val="32"/>
          <w:szCs w:val="32"/>
        </w:rPr>
        <w:t>（八）联系方式</w:t>
      </w:r>
    </w:p>
    <w:p w14:paraId="5FD954FC">
      <w:pPr>
        <w:spacing w:line="570" w:lineRule="exact"/>
        <w:ind w:firstLine="640" w:firstLineChars="200"/>
        <w:rPr>
          <w:rFonts w:hint="eastAsia" w:eastAsia="仿宋_GB2312"/>
          <w:sz w:val="32"/>
          <w:szCs w:val="32"/>
        </w:rPr>
      </w:pPr>
      <w:r>
        <w:rPr>
          <w:rFonts w:hint="eastAsia" w:eastAsia="仿宋_GB2312"/>
          <w:sz w:val="32"/>
          <w:szCs w:val="32"/>
        </w:rPr>
        <w:t>四川省教育融媒体中心（四川教育电视台）耿老师（负责诵读大赛）、周老师（负责讲解大赛、诗词大会）、黄老师（负责书写大赛、篆刻大赛）、陈老师（负责阅读活动）</w:t>
      </w:r>
    </w:p>
    <w:p w14:paraId="3DF7FE17">
      <w:pPr>
        <w:spacing w:line="570" w:lineRule="exact"/>
        <w:ind w:firstLine="640" w:firstLineChars="200"/>
        <w:rPr>
          <w:rFonts w:hint="eastAsia" w:eastAsia="仿宋_GB2312"/>
          <w:sz w:val="32"/>
          <w:szCs w:val="32"/>
        </w:rPr>
      </w:pPr>
      <w:r>
        <w:rPr>
          <w:rFonts w:hint="eastAsia" w:eastAsia="仿宋_GB2312"/>
          <w:sz w:val="32"/>
          <w:szCs w:val="32"/>
        </w:rPr>
        <w:t>咨询电话：028-85870695、028-64346657（工作日9:30—16:30）</w:t>
      </w:r>
    </w:p>
    <w:p w14:paraId="719CDBFA">
      <w:pPr>
        <w:spacing w:line="570" w:lineRule="exact"/>
        <w:ind w:firstLine="640" w:firstLineChars="200"/>
        <w:rPr>
          <w:rFonts w:hint="eastAsia" w:eastAsia="仿宋_GB2312"/>
          <w:sz w:val="32"/>
          <w:szCs w:val="32"/>
        </w:rPr>
      </w:pPr>
      <w:r>
        <w:rPr>
          <w:rFonts w:hint="eastAsia" w:eastAsia="仿宋_GB2312"/>
          <w:sz w:val="32"/>
          <w:szCs w:val="32"/>
        </w:rPr>
        <w:t>咨询微信：13540325810（不用于接听电话）</w:t>
      </w:r>
    </w:p>
    <w:p w14:paraId="53BDE688">
      <w:pPr>
        <w:spacing w:line="570" w:lineRule="exact"/>
        <w:ind w:firstLine="640" w:firstLineChars="200"/>
        <w:rPr>
          <w:rFonts w:hint="eastAsia" w:eastAsia="仿宋_GB2312"/>
          <w:sz w:val="32"/>
          <w:szCs w:val="32"/>
        </w:rPr>
      </w:pPr>
    </w:p>
    <w:p w14:paraId="2554DE83">
      <w:pPr>
        <w:spacing w:line="570" w:lineRule="exact"/>
        <w:ind w:firstLine="640" w:firstLineChars="200"/>
        <w:rPr>
          <w:rFonts w:hint="eastAsia" w:eastAsia="仿宋_GB2312"/>
          <w:sz w:val="32"/>
          <w:szCs w:val="32"/>
        </w:rPr>
      </w:pPr>
      <w:r>
        <w:rPr>
          <w:rFonts w:hint="eastAsia" w:eastAsia="仿宋_GB2312"/>
          <w:sz w:val="32"/>
          <w:szCs w:val="32"/>
        </w:rPr>
        <w:t>附件：1</w:t>
      </w:r>
      <w:bookmarkStart w:id="11" w:name="_Hlk101194534"/>
      <w:r>
        <w:rPr>
          <w:rFonts w:hint="eastAsia" w:eastAsia="仿宋_GB2312"/>
          <w:sz w:val="32"/>
          <w:szCs w:val="32"/>
        </w:rPr>
        <w:t>.“诵读中国”诵读大赛四川赛区方案</w:t>
      </w:r>
      <w:bookmarkEnd w:id="11"/>
    </w:p>
    <w:p w14:paraId="294AE25A">
      <w:pPr>
        <w:spacing w:line="570" w:lineRule="exact"/>
        <w:ind w:left="1857" w:leftChars="770" w:hanging="240" w:hangingChars="75"/>
        <w:rPr>
          <w:rFonts w:hint="eastAsia" w:eastAsia="仿宋_GB2312"/>
          <w:sz w:val="32"/>
          <w:szCs w:val="32"/>
        </w:rPr>
      </w:pPr>
      <w:bookmarkStart w:id="12" w:name="_Hlk101281375"/>
      <w:r>
        <w:rPr>
          <w:rFonts w:hint="eastAsia" w:eastAsia="仿宋_GB2312"/>
          <w:sz w:val="32"/>
          <w:szCs w:val="32"/>
        </w:rPr>
        <w:t>2.“诗教中国”讲解大赛四川赛区方案</w:t>
      </w:r>
      <w:bookmarkEnd w:id="12"/>
    </w:p>
    <w:p w14:paraId="07B12428">
      <w:pPr>
        <w:spacing w:line="570" w:lineRule="exact"/>
        <w:ind w:left="1857" w:leftChars="770" w:hanging="240" w:hangingChars="75"/>
        <w:rPr>
          <w:rFonts w:hint="eastAsia" w:eastAsia="仿宋_GB2312"/>
          <w:sz w:val="32"/>
          <w:szCs w:val="32"/>
        </w:rPr>
      </w:pPr>
      <w:r>
        <w:rPr>
          <w:rFonts w:hint="eastAsia" w:eastAsia="仿宋_GB2312"/>
          <w:sz w:val="32"/>
          <w:szCs w:val="32"/>
        </w:rPr>
        <w:t>3.“笔墨中国”书写大赛四川赛区方案</w:t>
      </w:r>
    </w:p>
    <w:p w14:paraId="1A499496">
      <w:pPr>
        <w:spacing w:line="570" w:lineRule="exact"/>
        <w:ind w:left="1857" w:leftChars="770" w:hanging="240" w:hangingChars="75"/>
        <w:rPr>
          <w:rFonts w:hint="eastAsia" w:eastAsia="仿宋_GB2312"/>
          <w:sz w:val="32"/>
          <w:szCs w:val="32"/>
        </w:rPr>
      </w:pPr>
      <w:r>
        <w:rPr>
          <w:rFonts w:hint="eastAsia" w:eastAsia="仿宋_GB2312"/>
          <w:sz w:val="32"/>
          <w:szCs w:val="32"/>
        </w:rPr>
        <w:t>4.“印记中国”篆刻大赛四川赛区方案</w:t>
      </w:r>
    </w:p>
    <w:p w14:paraId="14212EB5">
      <w:pPr>
        <w:spacing w:line="570" w:lineRule="exact"/>
        <w:ind w:left="1857" w:leftChars="770" w:hanging="240" w:hangingChars="75"/>
        <w:rPr>
          <w:rFonts w:hint="eastAsia" w:eastAsia="仿宋_GB2312"/>
          <w:sz w:val="32"/>
          <w:szCs w:val="32"/>
        </w:rPr>
      </w:pPr>
      <w:r>
        <w:rPr>
          <w:rFonts w:hint="eastAsia" w:eastAsia="仿宋_GB2312"/>
          <w:sz w:val="32"/>
          <w:szCs w:val="32"/>
        </w:rPr>
        <w:t>5.“书香天府”阅读活动方案</w:t>
      </w:r>
    </w:p>
    <w:p w14:paraId="568DB616">
      <w:pPr>
        <w:spacing w:line="570" w:lineRule="exact"/>
        <w:ind w:left="1857" w:leftChars="770" w:hanging="240" w:hangingChars="75"/>
        <w:rPr>
          <w:rFonts w:hint="eastAsia" w:eastAsia="仿宋_GB2312"/>
          <w:sz w:val="32"/>
          <w:szCs w:val="32"/>
        </w:rPr>
      </w:pPr>
      <w:r>
        <w:rPr>
          <w:rFonts w:hint="eastAsia" w:eastAsia="仿宋_GB2312"/>
          <w:sz w:val="32"/>
          <w:szCs w:val="32"/>
        </w:rPr>
        <w:t>6.“蜀韵华章”演经典活动方案</w:t>
      </w:r>
    </w:p>
    <w:p w14:paraId="4C2B925A">
      <w:pPr>
        <w:spacing w:line="570" w:lineRule="exact"/>
        <w:ind w:left="1857" w:leftChars="770" w:hanging="240" w:hangingChars="75"/>
        <w:rPr>
          <w:rFonts w:hint="eastAsia" w:eastAsia="仿宋_GB2312"/>
          <w:sz w:val="32"/>
          <w:szCs w:val="32"/>
        </w:rPr>
      </w:pPr>
      <w:r>
        <w:rPr>
          <w:rFonts w:hint="eastAsia" w:eastAsia="仿宋_GB2312"/>
          <w:sz w:val="32"/>
          <w:szCs w:val="32"/>
        </w:rPr>
        <w:t>7.报名流程及作品报送操作指南</w:t>
      </w:r>
    </w:p>
    <w:p w14:paraId="4D653F85">
      <w:pPr>
        <w:spacing w:line="570" w:lineRule="exact"/>
        <w:ind w:left="1857" w:leftChars="770" w:hanging="240" w:hangingChars="75"/>
        <w:rPr>
          <w:rFonts w:hint="eastAsia" w:eastAsia="仿宋_GB2312"/>
          <w:sz w:val="32"/>
          <w:szCs w:val="32"/>
        </w:rPr>
      </w:pPr>
      <w:r>
        <w:rPr>
          <w:rFonts w:hint="eastAsia" w:eastAsia="仿宋_GB2312"/>
          <w:sz w:val="32"/>
          <w:szCs w:val="32"/>
        </w:rPr>
        <w:t>8.四川省2026年中华经典诵写讲演系列活动单个作品报送表</w:t>
      </w:r>
    </w:p>
    <w:p w14:paraId="38C29C02">
      <w:pPr>
        <w:spacing w:line="570" w:lineRule="exact"/>
        <w:ind w:left="1857" w:leftChars="770" w:hanging="240" w:hangingChars="75"/>
        <w:rPr>
          <w:rFonts w:hint="eastAsia" w:eastAsia="仿宋_GB2312"/>
          <w:sz w:val="32"/>
          <w:szCs w:val="32"/>
        </w:rPr>
      </w:pPr>
      <w:r>
        <w:rPr>
          <w:rFonts w:hint="eastAsia" w:eastAsia="仿宋_GB2312"/>
          <w:sz w:val="32"/>
          <w:szCs w:val="32"/>
        </w:rPr>
        <w:t>9.四川省2026年“蜀风诗韵”中小学生诗词大会决赛学生信息报送表</w:t>
      </w:r>
    </w:p>
    <w:p w14:paraId="613E76B5">
      <w:pPr>
        <w:spacing w:line="600" w:lineRule="exact"/>
        <w:ind w:firstLine="640" w:firstLineChars="200"/>
        <w:rPr>
          <w:rFonts w:hint="eastAsia" w:eastAsia="仿宋_GB2312"/>
          <w:sz w:val="32"/>
          <w:szCs w:val="32"/>
        </w:rPr>
      </w:pPr>
    </w:p>
    <w:p w14:paraId="06636AA1">
      <w:pPr>
        <w:spacing w:line="600" w:lineRule="exact"/>
        <w:ind w:firstLine="640" w:firstLineChars="200"/>
        <w:rPr>
          <w:rFonts w:hint="eastAsia" w:eastAsia="仿宋_GB2312"/>
          <w:sz w:val="32"/>
          <w:szCs w:val="32"/>
        </w:rPr>
      </w:pPr>
    </w:p>
    <w:p w14:paraId="7ED82DC9">
      <w:pPr>
        <w:spacing w:line="600" w:lineRule="exact"/>
        <w:ind w:firstLine="640" w:firstLineChars="200"/>
        <w:rPr>
          <w:rFonts w:hint="eastAsia" w:eastAsia="仿宋_GB2312"/>
          <w:sz w:val="32"/>
          <w:szCs w:val="32"/>
        </w:rPr>
      </w:pPr>
    </w:p>
    <w:p w14:paraId="3905E223">
      <w:pPr>
        <w:spacing w:line="570" w:lineRule="exact"/>
        <w:ind w:firstLine="640" w:firstLineChars="200"/>
        <w:rPr>
          <w:rFonts w:hint="eastAsia" w:eastAsia="仿宋_GB2312"/>
          <w:sz w:val="32"/>
          <w:szCs w:val="32"/>
        </w:rPr>
      </w:pPr>
      <w:r>
        <w:rPr>
          <w:rFonts w:hint="eastAsia" w:eastAsia="仿宋_GB2312"/>
          <w:sz w:val="32"/>
          <w:szCs w:val="32"/>
        </w:rPr>
        <w:t>中共四川省委宣传部         四川省精神文明建设办公室</w:t>
      </w:r>
    </w:p>
    <w:p w14:paraId="45D05F7D">
      <w:pPr>
        <w:spacing w:line="600" w:lineRule="exact"/>
        <w:ind w:firstLine="640" w:firstLineChars="200"/>
        <w:rPr>
          <w:rFonts w:hint="eastAsia" w:eastAsia="仿宋_GB2312"/>
          <w:sz w:val="32"/>
          <w:szCs w:val="32"/>
        </w:rPr>
      </w:pPr>
    </w:p>
    <w:p w14:paraId="096CBD2D">
      <w:pPr>
        <w:spacing w:line="600" w:lineRule="exact"/>
        <w:ind w:firstLine="640" w:firstLineChars="200"/>
        <w:rPr>
          <w:rFonts w:hint="eastAsia" w:eastAsia="仿宋_GB2312"/>
          <w:sz w:val="32"/>
          <w:szCs w:val="32"/>
        </w:rPr>
      </w:pPr>
    </w:p>
    <w:p w14:paraId="39FAD5A4">
      <w:pPr>
        <w:spacing w:line="600" w:lineRule="exact"/>
        <w:ind w:firstLine="640" w:firstLineChars="200"/>
        <w:rPr>
          <w:rFonts w:hint="eastAsia" w:eastAsia="仿宋_GB2312"/>
          <w:sz w:val="32"/>
          <w:szCs w:val="32"/>
        </w:rPr>
      </w:pPr>
    </w:p>
    <w:p w14:paraId="33D76219">
      <w:pPr>
        <w:spacing w:line="570" w:lineRule="exact"/>
        <w:ind w:firstLine="1120" w:firstLineChars="350"/>
        <w:rPr>
          <w:rFonts w:hint="eastAsia" w:eastAsia="仿宋_GB2312"/>
          <w:sz w:val="32"/>
          <w:szCs w:val="32"/>
        </w:rPr>
      </w:pPr>
      <w:r>
        <w:rPr>
          <w:rFonts w:hint="eastAsia" w:eastAsia="仿宋_GB2312"/>
          <w:sz w:val="32"/>
          <w:szCs w:val="32"/>
        </w:rPr>
        <w:t>四川省教育厅              中国共产主义青年团</w:t>
      </w:r>
    </w:p>
    <w:p w14:paraId="098DB96D">
      <w:pPr>
        <w:ind w:firstLine="5760" w:firstLineChars="1800"/>
        <w:rPr>
          <w:rFonts w:hint="eastAsia" w:eastAsia="仿宋_GB2312"/>
          <w:sz w:val="32"/>
          <w:szCs w:val="32"/>
        </w:rPr>
      </w:pPr>
      <w:r>
        <w:rPr>
          <w:rFonts w:hint="eastAsia" w:eastAsia="仿宋_GB2312"/>
          <w:sz w:val="32"/>
          <w:szCs w:val="32"/>
        </w:rPr>
        <w:t>四川省委员会</w:t>
      </w:r>
    </w:p>
    <w:p w14:paraId="4E3674B2">
      <w:pPr>
        <w:ind w:firstLine="5600" w:firstLineChars="1750"/>
        <w:rPr>
          <w:rFonts w:hint="eastAsia" w:eastAsia="仿宋_GB2312"/>
          <w:sz w:val="32"/>
          <w:szCs w:val="32"/>
        </w:rPr>
      </w:pPr>
      <w:r>
        <w:rPr>
          <w:rFonts w:hint="eastAsia" w:eastAsia="仿宋_GB2312"/>
          <w:sz w:val="32"/>
          <w:szCs w:val="32"/>
        </w:rPr>
        <w:t>2026年6月22日</w:t>
      </w:r>
    </w:p>
    <w:p w14:paraId="0B7F8C41">
      <w:pPr>
        <w:widowControl/>
        <w:spacing w:line="570" w:lineRule="exact"/>
        <w:rPr>
          <w:rFonts w:eastAsia="黑体"/>
          <w:bCs/>
          <w:sz w:val="32"/>
          <w:szCs w:val="32"/>
        </w:rPr>
      </w:pPr>
      <w:r>
        <w:rPr>
          <w:rFonts w:hint="eastAsia" w:eastAsia="仿宋_GB2312" w:cs="仿宋_GB2312"/>
          <w:sz w:val="32"/>
          <w:szCs w:val="32"/>
        </w:rPr>
        <w:br w:type="page" w:clear="all"/>
      </w:r>
      <w:r>
        <w:rPr>
          <w:rFonts w:eastAsia="黑体"/>
          <w:bCs/>
          <w:sz w:val="32"/>
          <w:szCs w:val="32"/>
        </w:rPr>
        <w:t>附件1</w:t>
      </w:r>
    </w:p>
    <w:p w14:paraId="3B628A48">
      <w:pPr>
        <w:pStyle w:val="187"/>
        <w:spacing w:line="600" w:lineRule="exact"/>
        <w:ind w:left="0" w:leftChars="0" w:firstLine="640"/>
        <w:rPr>
          <w:rFonts w:ascii="Times New Roman" w:hAnsi="Times New Roman" w:eastAsia="仿宋_GB2312"/>
          <w:sz w:val="32"/>
        </w:rPr>
      </w:pPr>
    </w:p>
    <w:p w14:paraId="3AD10EC1">
      <w:pPr>
        <w:spacing w:line="700" w:lineRule="exact"/>
        <w:jc w:val="center"/>
        <w:rPr>
          <w:rFonts w:eastAsia="方正小标宋_GBK" w:cs="方正小标宋_GBK"/>
          <w:sz w:val="44"/>
        </w:rPr>
      </w:pPr>
      <w:r>
        <w:rPr>
          <w:rFonts w:hint="eastAsia" w:eastAsia="方正小标宋_GBK" w:cs="方正小标宋_GBK"/>
          <w:sz w:val="44"/>
          <w:szCs w:val="44"/>
        </w:rPr>
        <w:t>“诵读中国”诵读大赛四川赛区方案</w:t>
      </w:r>
    </w:p>
    <w:p w14:paraId="6163B0DC">
      <w:pPr>
        <w:spacing w:line="600" w:lineRule="exact"/>
        <w:ind w:firstLine="640" w:firstLineChars="200"/>
        <w:rPr>
          <w:rFonts w:eastAsia="仿宋_GB2312"/>
          <w:sz w:val="32"/>
          <w:szCs w:val="32"/>
        </w:rPr>
      </w:pPr>
    </w:p>
    <w:p w14:paraId="3874537C">
      <w:pPr>
        <w:spacing w:line="600" w:lineRule="exact"/>
        <w:ind w:firstLine="640" w:firstLineChars="200"/>
        <w:rPr>
          <w:rFonts w:hint="eastAsia" w:eastAsia="仿宋_GB2312"/>
          <w:sz w:val="32"/>
          <w:szCs w:val="32"/>
        </w:rPr>
      </w:pPr>
      <w:r>
        <w:rPr>
          <w:rFonts w:hint="eastAsia" w:eastAsia="仿宋_GB2312"/>
          <w:sz w:val="32"/>
          <w:szCs w:val="32"/>
        </w:rPr>
        <w:t>“诵读中国”诵读大赛（四川赛区）由四川电影电视学院具体承办。方案如下。</w:t>
      </w:r>
    </w:p>
    <w:p w14:paraId="60143E86">
      <w:pPr>
        <w:spacing w:line="600" w:lineRule="exact"/>
        <w:ind w:firstLine="640" w:firstLineChars="200"/>
        <w:rPr>
          <w:rFonts w:hint="eastAsia" w:eastAsia="黑体"/>
          <w:sz w:val="32"/>
          <w:szCs w:val="32"/>
        </w:rPr>
      </w:pPr>
      <w:r>
        <w:rPr>
          <w:rFonts w:hint="eastAsia" w:eastAsia="黑体"/>
          <w:sz w:val="32"/>
          <w:szCs w:val="32"/>
        </w:rPr>
        <w:t>一、参赛对象及组别</w:t>
      </w:r>
    </w:p>
    <w:p w14:paraId="24153758">
      <w:pPr>
        <w:pStyle w:val="187"/>
        <w:spacing w:line="600" w:lineRule="exact"/>
        <w:ind w:left="0" w:leftChars="0" w:firstLine="640"/>
        <w:rPr>
          <w:rFonts w:hint="eastAsia" w:ascii="Times New Roman" w:hAnsi="Times New Roman" w:eastAsia="仿宋_GB2312"/>
          <w:sz w:val="32"/>
          <w:szCs w:val="32"/>
        </w:rPr>
      </w:pPr>
      <w:r>
        <w:rPr>
          <w:rFonts w:hint="eastAsia" w:ascii="Times New Roman" w:hAnsi="Times New Roman" w:eastAsia="仿宋_GB2312"/>
          <w:sz w:val="32"/>
          <w:szCs w:val="32"/>
        </w:rPr>
        <w:t>参赛对象为全省大中小学校在校学生、在职教师、社会人员。</w:t>
      </w:r>
    </w:p>
    <w:p w14:paraId="7DB3B88A">
      <w:pPr>
        <w:pStyle w:val="187"/>
        <w:spacing w:line="600" w:lineRule="exact"/>
        <w:ind w:left="0" w:leftChars="0" w:firstLine="640"/>
        <w:rPr>
          <w:rFonts w:hint="eastAsia" w:ascii="Times New Roman" w:hAnsi="Times New Roman" w:eastAsia="仿宋_GB2312"/>
          <w:sz w:val="32"/>
          <w:szCs w:val="32"/>
        </w:rPr>
      </w:pPr>
      <w:r>
        <w:rPr>
          <w:rFonts w:hint="eastAsia" w:ascii="Times New Roman" w:hAnsi="Times New Roman" w:eastAsia="仿宋_GB2312"/>
          <w:sz w:val="32"/>
          <w:szCs w:val="32"/>
        </w:rPr>
        <w:t>分为小学生组、中学生组、职业学校学生组（含中职、高职学生）、大学生组（含研究生）、留学生组（在川留学生）、教师组（含幼儿园在职教师、在站博士后）、社会人员组（鼓励家庭成员组队、鼓励退休人员组队）、行业部门组、军人组，共9个组别。</w:t>
      </w:r>
    </w:p>
    <w:p w14:paraId="5935B662">
      <w:pPr>
        <w:pStyle w:val="187"/>
        <w:spacing w:line="600" w:lineRule="exact"/>
        <w:ind w:left="0" w:leftChars="0" w:firstLine="640"/>
        <w:rPr>
          <w:rFonts w:hint="eastAsia" w:ascii="Times New Roman" w:hAnsi="Times New Roman" w:eastAsia="仿宋_GB2312"/>
          <w:sz w:val="32"/>
          <w:szCs w:val="32"/>
        </w:rPr>
      </w:pPr>
      <w:r>
        <w:rPr>
          <w:rFonts w:hint="eastAsia" w:ascii="Times New Roman" w:hAnsi="Times New Roman" w:eastAsia="仿宋_GB2312"/>
          <w:sz w:val="32"/>
          <w:szCs w:val="32"/>
        </w:rPr>
        <w:t>每组可个人参赛，也可2人（含）以上组成团队参赛。团队参赛过程中人员不得替换、增加。除社会人员组外，其他组别不得跨组参赛。社会人员组要求至少有1名社会人员参赛。</w:t>
      </w:r>
    </w:p>
    <w:p w14:paraId="06F1E5FF">
      <w:pPr>
        <w:spacing w:line="600" w:lineRule="exact"/>
        <w:ind w:firstLine="640" w:firstLineChars="200"/>
        <w:rPr>
          <w:rFonts w:hint="eastAsia" w:eastAsia="黑体"/>
          <w:sz w:val="32"/>
          <w:szCs w:val="32"/>
        </w:rPr>
      </w:pPr>
      <w:r>
        <w:rPr>
          <w:rFonts w:hint="eastAsia" w:eastAsia="黑体"/>
          <w:sz w:val="32"/>
          <w:szCs w:val="32"/>
        </w:rPr>
        <w:t>二、参赛要求</w:t>
      </w:r>
    </w:p>
    <w:p w14:paraId="41F42E3F">
      <w:pPr>
        <w:spacing w:line="600" w:lineRule="exact"/>
        <w:ind w:firstLine="640" w:firstLineChars="200"/>
        <w:rPr>
          <w:rFonts w:hint="eastAsia" w:eastAsia="楷体_GB2312"/>
          <w:sz w:val="32"/>
          <w:szCs w:val="32"/>
        </w:rPr>
      </w:pPr>
      <w:r>
        <w:rPr>
          <w:rFonts w:hint="eastAsia" w:eastAsia="楷体_GB2312"/>
          <w:sz w:val="32"/>
          <w:szCs w:val="32"/>
        </w:rPr>
        <w:t>（一）内容要求</w:t>
      </w:r>
    </w:p>
    <w:p w14:paraId="633B933E">
      <w:pPr>
        <w:spacing w:line="600" w:lineRule="exact"/>
        <w:ind w:firstLine="640" w:firstLineChars="200"/>
        <w:rPr>
          <w:rFonts w:hint="eastAsia" w:eastAsia="仿宋_GB2312"/>
          <w:sz w:val="32"/>
          <w:szCs w:val="32"/>
        </w:rPr>
      </w:pPr>
      <w:r>
        <w:rPr>
          <w:rFonts w:hint="eastAsia" w:eastAsia="仿宋_GB2312"/>
          <w:sz w:val="32"/>
          <w:szCs w:val="32"/>
        </w:rPr>
        <w:t>我国古代、近现代和当代有社会影响力和典范价值的，体现中华优秀文化的经典诗词、文章、优秀图书内容节选，以及各级非物质文化遗产代表性项目名录中的民间文学类项目。当代作品应已正式出版或由省级以上广播电视等主流媒体公开发布或发表，出版、发表时间2年以上并被广泛传播。中小学生（含中职）参赛者优先从统编语文教材中选择作品。诵读文本主体前后可根据需要增加总计不超过200字的过渡语（计入总时长）。改编、网络以及自创文本不在征集之列。</w:t>
      </w:r>
    </w:p>
    <w:p w14:paraId="29E7A07B">
      <w:pPr>
        <w:spacing w:line="600" w:lineRule="exact"/>
        <w:ind w:firstLine="640" w:firstLineChars="200"/>
        <w:rPr>
          <w:rFonts w:hint="eastAsia" w:eastAsia="楷体_GB2312"/>
          <w:sz w:val="32"/>
          <w:szCs w:val="32"/>
        </w:rPr>
      </w:pPr>
      <w:r>
        <w:rPr>
          <w:rFonts w:hint="eastAsia" w:eastAsia="楷体_GB2312"/>
          <w:sz w:val="32"/>
          <w:szCs w:val="32"/>
        </w:rPr>
        <w:t>（二）形式要求</w:t>
      </w:r>
    </w:p>
    <w:p w14:paraId="3A9D2692">
      <w:pPr>
        <w:pStyle w:val="187"/>
        <w:spacing w:line="600" w:lineRule="exact"/>
        <w:ind w:left="0" w:leftChars="0" w:firstLine="640"/>
        <w:rPr>
          <w:rFonts w:hint="eastAsia" w:ascii="Times New Roman" w:hAnsi="Times New Roman" w:eastAsia="仿宋_GB2312"/>
          <w:sz w:val="32"/>
          <w:szCs w:val="32"/>
        </w:rPr>
      </w:pPr>
      <w:r>
        <w:rPr>
          <w:rFonts w:hint="eastAsia" w:ascii="Times New Roman" w:hAnsi="Times New Roman" w:eastAsia="仿宋_GB2312"/>
          <w:sz w:val="32"/>
          <w:szCs w:val="32"/>
        </w:rPr>
        <w:t>参赛作品要求为2026年新创作录制的视频，高清1920×1080横屏拍摄，格式为MP4，长度为3—6分钟，大小不超过700MB，图像、声音清晰，不抖动、无噪音。视频作品必须同期录音，不得后期配音、修音。录制仅限一个场地，不得切换多个场地。</w:t>
      </w:r>
    </w:p>
    <w:p w14:paraId="6272CA3E">
      <w:pPr>
        <w:spacing w:line="600" w:lineRule="exact"/>
        <w:ind w:firstLine="640" w:firstLineChars="200"/>
        <w:rPr>
          <w:rFonts w:hint="eastAsia" w:eastAsia="仿宋_GB2312"/>
          <w:sz w:val="32"/>
          <w:szCs w:val="32"/>
        </w:rPr>
      </w:pPr>
      <w:r>
        <w:rPr>
          <w:rFonts w:hint="eastAsia" w:eastAsia="仿宋_GB2312"/>
          <w:sz w:val="32"/>
          <w:szCs w:val="32"/>
        </w:rPr>
        <w:t>视频开头以文字方式展示作品名称、原文作者、参赛组别，不得出现参赛者姓名、学校、指导教师及所在地等信息，须将报名平台生成的作品编码以黑底白字、字幕居中的方式制作在作品视频前端。视频文字须使用规范汉字，建议使用方正字库字体或其他有版权的字体。视频中不得使用未经肖像权人同意的肖像，不得使用未经授权的图片、视频和音频，应使用正确表示国家版图的地图，不得出现与诵读大赛无关的条幅、角标等。</w:t>
      </w:r>
    </w:p>
    <w:p w14:paraId="5E7CA944">
      <w:pPr>
        <w:spacing w:line="600" w:lineRule="exact"/>
        <w:ind w:firstLine="640" w:firstLineChars="200"/>
        <w:rPr>
          <w:rFonts w:hint="eastAsia" w:eastAsia="楷体_GB2312"/>
          <w:sz w:val="32"/>
          <w:szCs w:val="32"/>
        </w:rPr>
      </w:pPr>
      <w:r>
        <w:rPr>
          <w:rFonts w:hint="eastAsia" w:eastAsia="楷体_GB2312"/>
          <w:sz w:val="32"/>
          <w:szCs w:val="32"/>
        </w:rPr>
        <w:t>（三）其他要求</w:t>
      </w:r>
    </w:p>
    <w:p w14:paraId="7EA5E2E4">
      <w:pPr>
        <w:spacing w:line="600" w:lineRule="exact"/>
        <w:ind w:firstLine="640" w:firstLineChars="200"/>
        <w:rPr>
          <w:rFonts w:hint="eastAsia" w:eastAsia="仿宋_GB2312"/>
          <w:sz w:val="32"/>
          <w:szCs w:val="32"/>
        </w:rPr>
      </w:pPr>
      <w:r>
        <w:rPr>
          <w:rFonts w:hint="eastAsia" w:eastAsia="仿宋_GB2312"/>
          <w:sz w:val="32"/>
          <w:szCs w:val="32"/>
        </w:rPr>
        <w:t>诵读作品须使用普通话，在以诵读为主的基础上，可适当借助吟诵、音乐等手段融合展现诵读内容。鼓励展现地域、民族语言文化的作品。鼓励以团队形式诵读，团队人数不超过20人。</w:t>
      </w:r>
    </w:p>
    <w:p w14:paraId="5F6DD009">
      <w:pPr>
        <w:spacing w:line="600" w:lineRule="exact"/>
        <w:ind w:firstLine="640" w:firstLineChars="200"/>
        <w:rPr>
          <w:rFonts w:hint="eastAsia" w:eastAsia="仿宋_GB2312"/>
          <w:sz w:val="32"/>
          <w:szCs w:val="32"/>
        </w:rPr>
      </w:pPr>
      <w:r>
        <w:rPr>
          <w:rFonts w:hint="eastAsia" w:eastAsia="仿宋_GB2312"/>
          <w:sz w:val="32"/>
          <w:szCs w:val="32"/>
        </w:rPr>
        <w:t>诵读作品的参赛者仅限诵读人员，伴奏、摄像等人员均不作为参赛者。每位参赛者最多可参与个人和团队诵读作品各1件。每件作品指导教师不超过2人，同一作品的参赛者不得同时署名该作品的指导教师。指导教师应当具备相应的专业能力，能为参赛者提供专业指导。多件作品获得一等奖的同一指导教师不重复获得优秀指导教师奖。</w:t>
      </w:r>
    </w:p>
    <w:p w14:paraId="60AA0856">
      <w:pPr>
        <w:spacing w:line="600" w:lineRule="exact"/>
        <w:ind w:firstLine="640" w:firstLineChars="200"/>
        <w:rPr>
          <w:rFonts w:hint="eastAsia" w:eastAsia="仿宋_GB2312"/>
          <w:sz w:val="32"/>
          <w:szCs w:val="32"/>
        </w:rPr>
      </w:pPr>
      <w:r>
        <w:rPr>
          <w:rFonts w:hint="eastAsia" w:eastAsia="仿宋_GB2312"/>
          <w:sz w:val="32"/>
          <w:szCs w:val="32"/>
        </w:rPr>
        <w:t>参赛者应使用规范汉字准确填写姓名、作品名称、所在单位或学校等信息。作品上传时间截止后，相关信息不得更改。</w:t>
      </w:r>
    </w:p>
    <w:p w14:paraId="442EA01E">
      <w:pPr>
        <w:spacing w:line="600" w:lineRule="exact"/>
        <w:ind w:firstLine="640" w:firstLineChars="200"/>
        <w:rPr>
          <w:rFonts w:hint="eastAsia" w:eastAsia="黑体"/>
          <w:sz w:val="32"/>
          <w:szCs w:val="32"/>
        </w:rPr>
      </w:pPr>
      <w:r>
        <w:rPr>
          <w:rFonts w:hint="eastAsia" w:eastAsia="黑体"/>
          <w:sz w:val="32"/>
          <w:szCs w:val="32"/>
        </w:rPr>
        <w:t>三、作品报送</w:t>
      </w:r>
    </w:p>
    <w:p w14:paraId="1DB2E0CA">
      <w:pPr>
        <w:spacing w:line="600" w:lineRule="exact"/>
        <w:ind w:firstLine="640" w:firstLineChars="200"/>
        <w:rPr>
          <w:rFonts w:hint="eastAsia" w:eastAsia="楷体_GB2312"/>
          <w:sz w:val="32"/>
          <w:szCs w:val="32"/>
        </w:rPr>
      </w:pPr>
      <w:r>
        <w:rPr>
          <w:rFonts w:hint="eastAsia" w:eastAsia="楷体_GB2312"/>
          <w:sz w:val="32"/>
          <w:szCs w:val="32"/>
        </w:rPr>
        <w:t>（一）报送要求</w:t>
      </w:r>
    </w:p>
    <w:p w14:paraId="1AD3FDD9">
      <w:pPr>
        <w:spacing w:line="600" w:lineRule="exact"/>
        <w:ind w:firstLine="640" w:firstLineChars="200"/>
        <w:rPr>
          <w:rFonts w:hint="eastAsia" w:eastAsia="仿宋_GB2312"/>
          <w:sz w:val="32"/>
          <w:szCs w:val="32"/>
        </w:rPr>
      </w:pPr>
      <w:r>
        <w:rPr>
          <w:rFonts w:hint="eastAsia" w:eastAsia="仿宋_GB2312"/>
          <w:sz w:val="32"/>
          <w:szCs w:val="32"/>
        </w:rPr>
        <w:t>小学生组、中学生组（含初中、高中）、职业院校学生组（中职）和中小学幼儿园教师作品经各市（州）教育主管部门遴选通过后，作品报送表须加盖市（州）教育主管部门公章及所在学校公章，并由参赛者登录报名网站自行报名。</w:t>
      </w:r>
    </w:p>
    <w:p w14:paraId="41A21755">
      <w:pPr>
        <w:spacing w:line="600" w:lineRule="exact"/>
        <w:ind w:firstLine="640" w:firstLineChars="200"/>
        <w:rPr>
          <w:rFonts w:hint="eastAsia" w:eastAsia="仿宋_GB2312"/>
          <w:sz w:val="32"/>
          <w:szCs w:val="32"/>
        </w:rPr>
      </w:pPr>
      <w:r>
        <w:rPr>
          <w:rFonts w:hint="eastAsia" w:eastAsia="仿宋_GB2312"/>
          <w:sz w:val="32"/>
          <w:szCs w:val="32"/>
        </w:rPr>
        <w:t>大学生组（含研究生）、职业院校学生组（高职）、留学生组（在川留学生）、高校教师（含在站博士后）作品由各高校遴选通过后，作品报送表须加盖所在学校公章，并由参赛者登录报名网站自行报名。</w:t>
      </w:r>
    </w:p>
    <w:p w14:paraId="54AC3897">
      <w:pPr>
        <w:spacing w:line="600" w:lineRule="exact"/>
        <w:ind w:firstLine="640" w:firstLineChars="200"/>
        <w:rPr>
          <w:rFonts w:hint="eastAsia" w:eastAsia="仿宋_GB2312"/>
          <w:sz w:val="32"/>
          <w:szCs w:val="32"/>
        </w:rPr>
      </w:pPr>
      <w:r>
        <w:rPr>
          <w:rFonts w:hint="eastAsia" w:eastAsia="仿宋_GB2312"/>
          <w:sz w:val="32"/>
          <w:szCs w:val="32"/>
        </w:rPr>
        <w:t>行业部门组、军人组作品由参赛者所在单位遴选通过后，作品报送表须加盖参赛者所在单位公章，并由参赛者登录报名网站自行报名。</w:t>
      </w:r>
    </w:p>
    <w:p w14:paraId="5426558B">
      <w:pPr>
        <w:spacing w:line="600" w:lineRule="exact"/>
        <w:ind w:firstLine="640" w:firstLineChars="200"/>
        <w:rPr>
          <w:rFonts w:hint="eastAsia" w:eastAsia="仿宋_GB2312"/>
          <w:sz w:val="32"/>
          <w:szCs w:val="32"/>
        </w:rPr>
      </w:pPr>
      <w:r>
        <w:rPr>
          <w:rFonts w:hint="eastAsia" w:eastAsia="仿宋_GB2312"/>
          <w:sz w:val="32"/>
          <w:szCs w:val="32"/>
        </w:rPr>
        <w:t>社会人员组作品由参赛人员递交到所在地市（州）教育主管部门汇总，由市（州）教育主管部门统一报送，作品报送表须加盖市（州）教育主管部门公章，并由参赛者登录报名网站自行报名。</w:t>
      </w:r>
    </w:p>
    <w:p w14:paraId="00DF14ED">
      <w:pPr>
        <w:spacing w:line="600" w:lineRule="exact"/>
        <w:ind w:firstLine="640" w:firstLineChars="200"/>
        <w:rPr>
          <w:rFonts w:hint="eastAsia" w:eastAsia="楷体_GB2312"/>
          <w:sz w:val="32"/>
          <w:szCs w:val="32"/>
        </w:rPr>
      </w:pPr>
      <w:r>
        <w:rPr>
          <w:rFonts w:hint="eastAsia" w:eastAsia="楷体_GB2312"/>
          <w:sz w:val="32"/>
          <w:szCs w:val="32"/>
        </w:rPr>
        <w:t>（二）报送方式</w:t>
      </w:r>
    </w:p>
    <w:p w14:paraId="6EA24039">
      <w:pPr>
        <w:spacing w:line="600" w:lineRule="exact"/>
        <w:ind w:firstLine="640" w:firstLineChars="200"/>
        <w:rPr>
          <w:rFonts w:hint="eastAsia" w:eastAsia="仿宋_GB2312"/>
          <w:sz w:val="32"/>
          <w:szCs w:val="32"/>
        </w:rPr>
      </w:pPr>
      <w:r>
        <w:rPr>
          <w:rFonts w:hint="eastAsia" w:eastAsia="仿宋_GB2312"/>
          <w:sz w:val="32"/>
          <w:szCs w:val="32"/>
        </w:rPr>
        <w:t>参赛者需通过登录四川省教育融媒体中心（四川教育电视台）评选中心（网址：https://xyqmt.scjyypt.com/zhjdsxjy），在“四川省2026年中华经典诵写讲演系列活动”专题平台点击“我要报名”，填写报名信息提交后下载《四川省2026年中华经典诵写讲演系列活动单个作品报送表》，打印后加盖公章（报名成功后务必保存活动作品唯一识别编码）。</w:t>
      </w:r>
    </w:p>
    <w:p w14:paraId="2F6531C4">
      <w:pPr>
        <w:spacing w:line="600" w:lineRule="exact"/>
        <w:ind w:firstLine="640" w:firstLineChars="200"/>
        <w:rPr>
          <w:rFonts w:hint="eastAsia" w:eastAsia="仿宋_GB2312"/>
          <w:sz w:val="32"/>
          <w:szCs w:val="32"/>
        </w:rPr>
      </w:pPr>
      <w:r>
        <w:rPr>
          <w:rFonts w:hint="eastAsia" w:eastAsia="仿宋_GB2312"/>
          <w:sz w:val="32"/>
          <w:szCs w:val="32"/>
        </w:rPr>
        <w:t>在专题平台点击“投稿参赛”，选择“诵读中国”活动赛项进入诵读大赛上传作品专区，上传知识测评截图、加盖公章报送表PDF版、作品视频等必要资料，完成作品上传（详情见附件7）</w:t>
      </w:r>
    </w:p>
    <w:p w14:paraId="1D47DD20">
      <w:pPr>
        <w:spacing w:line="600" w:lineRule="exact"/>
        <w:ind w:firstLine="640" w:firstLineChars="200"/>
        <w:rPr>
          <w:rFonts w:hint="eastAsia" w:eastAsia="楷体_GB2312"/>
          <w:sz w:val="32"/>
          <w:szCs w:val="32"/>
        </w:rPr>
      </w:pPr>
      <w:r>
        <w:rPr>
          <w:rFonts w:hint="eastAsia" w:eastAsia="楷体_GB2312"/>
          <w:sz w:val="32"/>
          <w:szCs w:val="32"/>
        </w:rPr>
        <w:t>（三）报送时间</w:t>
      </w:r>
    </w:p>
    <w:p w14:paraId="468B095E">
      <w:pPr>
        <w:spacing w:line="600" w:lineRule="exact"/>
        <w:ind w:firstLine="640" w:firstLineChars="200"/>
        <w:rPr>
          <w:rFonts w:hint="eastAsia" w:eastAsia="仿宋_GB2312"/>
          <w:sz w:val="32"/>
          <w:szCs w:val="32"/>
        </w:rPr>
      </w:pPr>
      <w:r>
        <w:rPr>
          <w:rFonts w:hint="eastAsia" w:eastAsia="仿宋_GB2312"/>
          <w:sz w:val="32"/>
          <w:szCs w:val="32"/>
        </w:rPr>
        <w:t>7月15日24:00前截止网上报名及上传作品信息，超期即不再参加省级评选。</w:t>
      </w:r>
    </w:p>
    <w:p w14:paraId="62937D08">
      <w:pPr>
        <w:spacing w:line="600" w:lineRule="exact"/>
        <w:ind w:firstLine="640" w:firstLineChars="200"/>
        <w:rPr>
          <w:rFonts w:hint="eastAsia" w:eastAsia="黑体"/>
          <w:sz w:val="32"/>
          <w:szCs w:val="32"/>
        </w:rPr>
      </w:pPr>
      <w:r>
        <w:rPr>
          <w:rFonts w:hint="eastAsia" w:eastAsia="黑体"/>
          <w:sz w:val="32"/>
          <w:szCs w:val="32"/>
        </w:rPr>
        <w:t>四、作品报送名额</w:t>
      </w:r>
    </w:p>
    <w:p w14:paraId="2B580A16">
      <w:pPr>
        <w:spacing w:line="600" w:lineRule="exact"/>
        <w:ind w:firstLine="640" w:firstLineChars="200"/>
        <w:rPr>
          <w:rFonts w:hint="eastAsia" w:eastAsia="仿宋_GB2312"/>
          <w:sz w:val="32"/>
          <w:szCs w:val="32"/>
        </w:rPr>
      </w:pPr>
      <w:r>
        <w:rPr>
          <w:rFonts w:hint="eastAsia" w:eastAsia="仿宋_GB2312"/>
          <w:sz w:val="32"/>
          <w:szCs w:val="32"/>
        </w:rPr>
        <w:t>1.小学生组、中学生组（含初中、高中）、职业院校学生组（中职）：各市（州）每个组别报送作品数量不超过30件。</w:t>
      </w:r>
    </w:p>
    <w:p w14:paraId="70C62809">
      <w:pPr>
        <w:spacing w:line="600" w:lineRule="exact"/>
        <w:ind w:firstLine="640" w:firstLineChars="200"/>
        <w:rPr>
          <w:rFonts w:hint="eastAsia" w:eastAsia="仿宋_GB2312"/>
          <w:sz w:val="32"/>
          <w:szCs w:val="32"/>
        </w:rPr>
      </w:pPr>
      <w:r>
        <w:rPr>
          <w:rFonts w:hint="eastAsia" w:eastAsia="仿宋_GB2312"/>
          <w:sz w:val="32"/>
          <w:szCs w:val="32"/>
        </w:rPr>
        <w:t>2.大学生组（含研究生）、职业院校学生组（高职）：各高校每个组别报送作品数量不超过15件。</w:t>
      </w:r>
    </w:p>
    <w:p w14:paraId="2B195A63">
      <w:pPr>
        <w:spacing w:line="600" w:lineRule="exact"/>
        <w:ind w:firstLine="640" w:firstLineChars="200"/>
        <w:rPr>
          <w:rFonts w:hint="eastAsia" w:eastAsia="仿宋_GB2312"/>
          <w:sz w:val="32"/>
          <w:szCs w:val="32"/>
        </w:rPr>
      </w:pPr>
      <w:r>
        <w:rPr>
          <w:rFonts w:hint="eastAsia" w:eastAsia="仿宋_GB2312"/>
          <w:sz w:val="32"/>
          <w:szCs w:val="32"/>
        </w:rPr>
        <w:t>3.留学生组（在川留学生）：各高校报送作品数量1-4件。</w:t>
      </w:r>
    </w:p>
    <w:p w14:paraId="633DE893">
      <w:pPr>
        <w:spacing w:line="600" w:lineRule="exact"/>
        <w:ind w:firstLine="640" w:firstLineChars="200"/>
        <w:rPr>
          <w:rFonts w:hint="eastAsia" w:eastAsia="仿宋_GB2312"/>
          <w:sz w:val="32"/>
          <w:szCs w:val="32"/>
        </w:rPr>
      </w:pPr>
      <w:r>
        <w:rPr>
          <w:rFonts w:hint="eastAsia" w:eastAsia="仿宋_GB2312"/>
          <w:sz w:val="32"/>
          <w:szCs w:val="32"/>
        </w:rPr>
        <w:t>4.教师组（含幼儿园在职教师、在站博士后）：各市（州）报送作品数量不超过20件，各高校报送作品数量不超过10件。</w:t>
      </w:r>
    </w:p>
    <w:p w14:paraId="457DDAE8">
      <w:pPr>
        <w:spacing w:line="600" w:lineRule="exact"/>
        <w:ind w:firstLine="640" w:firstLineChars="200"/>
        <w:rPr>
          <w:rFonts w:hint="eastAsia" w:eastAsia="仿宋_GB2312"/>
          <w:sz w:val="32"/>
          <w:szCs w:val="32"/>
        </w:rPr>
      </w:pPr>
      <w:r>
        <w:rPr>
          <w:rFonts w:hint="eastAsia" w:eastAsia="仿宋_GB2312"/>
          <w:sz w:val="32"/>
          <w:szCs w:val="32"/>
        </w:rPr>
        <w:t>5.行业部门组：以各行业系统内基层单位为参赛单元，各参赛单元报送作品数量不超过5件。</w:t>
      </w:r>
    </w:p>
    <w:p w14:paraId="2BACEDF3">
      <w:pPr>
        <w:spacing w:line="600" w:lineRule="exact"/>
        <w:ind w:firstLine="640" w:firstLineChars="200"/>
        <w:rPr>
          <w:rFonts w:hint="eastAsia" w:eastAsia="仿宋_GB2312"/>
          <w:sz w:val="32"/>
          <w:szCs w:val="32"/>
        </w:rPr>
      </w:pPr>
      <w:r>
        <w:rPr>
          <w:rFonts w:hint="eastAsia" w:eastAsia="仿宋_GB2312"/>
          <w:sz w:val="32"/>
          <w:szCs w:val="32"/>
        </w:rPr>
        <w:t>6.军人组：各参赛单位报送作品数量不超过10件。</w:t>
      </w:r>
    </w:p>
    <w:p w14:paraId="0A9AD296">
      <w:pPr>
        <w:pStyle w:val="187"/>
        <w:spacing w:line="600" w:lineRule="exact"/>
        <w:ind w:left="0" w:leftChars="0" w:firstLine="640"/>
        <w:rPr>
          <w:rFonts w:hint="eastAsia" w:ascii="Times New Roman" w:hAnsi="Times New Roman" w:eastAsia="仿宋_GB2312"/>
          <w:sz w:val="32"/>
        </w:rPr>
      </w:pPr>
      <w:r>
        <w:rPr>
          <w:rFonts w:hint="eastAsia" w:ascii="Times New Roman" w:hAnsi="Times New Roman" w:eastAsia="仿宋_GB2312"/>
          <w:sz w:val="32"/>
          <w:szCs w:val="32"/>
        </w:rPr>
        <w:t>7.社会人员组：各市（州）报送作品数量不超过50件。</w:t>
      </w:r>
    </w:p>
    <w:p w14:paraId="526EDA40">
      <w:pPr>
        <w:spacing w:line="600" w:lineRule="exact"/>
        <w:ind w:firstLine="640" w:firstLineChars="200"/>
        <w:rPr>
          <w:rFonts w:hint="eastAsia" w:eastAsia="黑体"/>
          <w:sz w:val="32"/>
          <w:szCs w:val="32"/>
        </w:rPr>
      </w:pPr>
      <w:r>
        <w:rPr>
          <w:rFonts w:hint="eastAsia" w:eastAsia="黑体"/>
          <w:sz w:val="32"/>
          <w:szCs w:val="32"/>
        </w:rPr>
        <w:t>五、奖项设置</w:t>
      </w:r>
    </w:p>
    <w:p w14:paraId="7167018E">
      <w:pPr>
        <w:spacing w:line="600" w:lineRule="exact"/>
        <w:ind w:firstLine="640" w:firstLineChars="200"/>
        <w:rPr>
          <w:rFonts w:hint="eastAsia" w:eastAsia="仿宋_GB2312"/>
          <w:sz w:val="32"/>
          <w:szCs w:val="32"/>
        </w:rPr>
      </w:pPr>
      <w:r>
        <w:rPr>
          <w:rFonts w:hint="eastAsia" w:eastAsia="仿宋_GB2312"/>
          <w:sz w:val="32"/>
          <w:szCs w:val="32"/>
        </w:rPr>
        <w:t>活动组委会将对所有参赛作品进行复审、终审，各组别按照入围终审的参赛作品总数不超过30%的比例确定拟获奖作品数量，各组别设置一、二、三等奖和优秀奖。按照国赛推荐作品要求，遴选推荐省级获奖优秀作品参加全国大赛。入围全国大赛的参赛者须使用在四川赛区报名时登记的唯一手机号码（该号码将由活动执委会统一报送至全国大赛官网），凭此号码登录全国大赛官网填写基本信息、上传作品。</w:t>
      </w:r>
    </w:p>
    <w:p w14:paraId="31E97B8E">
      <w:pPr>
        <w:numPr>
          <w:ilvl w:val="255"/>
          <w:numId w:val="0"/>
        </w:numPr>
        <w:spacing w:line="600" w:lineRule="exact"/>
        <w:ind w:firstLine="640" w:firstLineChars="200"/>
        <w:rPr>
          <w:rFonts w:hint="eastAsia" w:eastAsia="黑体"/>
          <w:sz w:val="32"/>
          <w:szCs w:val="32"/>
        </w:rPr>
      </w:pPr>
      <w:r>
        <w:rPr>
          <w:rFonts w:hint="eastAsia" w:eastAsia="黑体"/>
          <w:sz w:val="32"/>
          <w:szCs w:val="32"/>
        </w:rPr>
        <w:t>六、其他事项</w:t>
      </w:r>
    </w:p>
    <w:p w14:paraId="5E8C9FF4">
      <w:pPr>
        <w:spacing w:line="600" w:lineRule="exact"/>
        <w:ind w:firstLine="640" w:firstLineChars="200"/>
        <w:rPr>
          <w:rFonts w:hint="eastAsia" w:eastAsia="仿宋_GB2312"/>
          <w:sz w:val="32"/>
          <w:szCs w:val="32"/>
        </w:rPr>
      </w:pPr>
      <w:r>
        <w:rPr>
          <w:rFonts w:hint="eastAsia" w:eastAsia="仿宋_GB2312"/>
          <w:sz w:val="32"/>
          <w:szCs w:val="32"/>
        </w:rPr>
        <w:t>关于名单公示、报送国赛具体要求等未尽事宜均通过“川晓语”微信公众号、评选中心网站发布通知。</w:t>
      </w:r>
    </w:p>
    <w:p w14:paraId="24136BF3">
      <w:pPr>
        <w:spacing w:line="600" w:lineRule="exact"/>
        <w:ind w:firstLine="640" w:firstLineChars="200"/>
        <w:rPr>
          <w:rFonts w:hint="eastAsia" w:eastAsia="仿宋_GB2312"/>
          <w:sz w:val="32"/>
          <w:szCs w:val="32"/>
        </w:rPr>
      </w:pPr>
      <w:bookmarkStart w:id="13" w:name="FunCunProofread53432"/>
      <w:r>
        <w:rPr>
          <w:rFonts w:hint="eastAsia" w:eastAsia="仿宋_GB2312"/>
          <w:sz w:val="32"/>
          <w:szCs w:val="32"/>
        </w:rPr>
        <w:t>1</w:t>
      </w:r>
      <w:bookmarkEnd w:id="13"/>
      <w:r>
        <w:rPr>
          <w:rFonts w:hint="eastAsia" w:eastAsia="仿宋_GB2312"/>
          <w:sz w:val="32"/>
          <w:szCs w:val="32"/>
        </w:rPr>
        <w:t>.作品报送咨询：四川省成都市金牛区西华大道593号四川电影电视学院；联系人：杜老师，028-87516360。</w:t>
      </w:r>
    </w:p>
    <w:p w14:paraId="59D9BB94">
      <w:pPr>
        <w:spacing w:line="600" w:lineRule="exact"/>
        <w:ind w:firstLine="640" w:firstLineChars="200"/>
        <w:rPr>
          <w:rFonts w:hint="eastAsia" w:eastAsia="仿宋_GB2312"/>
          <w:sz w:val="32"/>
          <w:szCs w:val="32"/>
        </w:rPr>
      </w:pPr>
      <w:r>
        <w:rPr>
          <w:rFonts w:hint="eastAsia" w:eastAsia="仿宋_GB2312"/>
          <w:sz w:val="32"/>
          <w:szCs w:val="32"/>
        </w:rPr>
        <w:t>2.报送平台咨询：陈老师，13438343800（工作日10:00-12:00、14:30-16:30）。</w:t>
      </w:r>
    </w:p>
    <w:p w14:paraId="6E4705F6">
      <w:pPr>
        <w:spacing w:line="600" w:lineRule="exact"/>
        <w:rPr>
          <w:rFonts w:eastAsia="黑体"/>
          <w:sz w:val="32"/>
          <w:szCs w:val="32"/>
        </w:rPr>
      </w:pPr>
      <w:r>
        <w:rPr>
          <w:rFonts w:hint="eastAsia" w:eastAsia="仿宋" w:cs="仿宋"/>
          <w:sz w:val="32"/>
          <w:szCs w:val="32"/>
        </w:rPr>
        <w:br w:type="page" w:clear="all"/>
      </w:r>
      <w:r>
        <w:rPr>
          <w:rFonts w:eastAsia="黑体"/>
          <w:sz w:val="32"/>
          <w:szCs w:val="32"/>
        </w:rPr>
        <w:t>附件</w:t>
      </w:r>
      <w:r>
        <w:rPr>
          <w:rFonts w:hint="eastAsia" w:eastAsia="黑体"/>
          <w:sz w:val="32"/>
          <w:szCs w:val="32"/>
        </w:rPr>
        <w:t>2</w:t>
      </w:r>
    </w:p>
    <w:p w14:paraId="40C1E1A5">
      <w:pPr>
        <w:pStyle w:val="187"/>
        <w:spacing w:line="600" w:lineRule="exact"/>
        <w:ind w:left="0" w:leftChars="0" w:firstLine="640"/>
        <w:rPr>
          <w:rFonts w:ascii="Times New Roman" w:hAnsi="Times New Roman" w:eastAsia="仿宋_GB2312"/>
          <w:sz w:val="32"/>
        </w:rPr>
      </w:pPr>
    </w:p>
    <w:p w14:paraId="1EAAE61F">
      <w:pPr>
        <w:spacing w:line="700" w:lineRule="exact"/>
        <w:jc w:val="center"/>
        <w:rPr>
          <w:rFonts w:eastAsia="方正小标宋_GBK" w:cs="方正小标宋_GBK"/>
          <w:sz w:val="44"/>
          <w:szCs w:val="44"/>
        </w:rPr>
      </w:pPr>
      <w:r>
        <w:rPr>
          <w:rFonts w:hint="eastAsia" w:eastAsia="方正小标宋_GBK" w:cs="方正小标宋_GBK"/>
          <w:sz w:val="44"/>
          <w:szCs w:val="44"/>
        </w:rPr>
        <w:t>“诗教中国”讲解大赛四川赛区方案</w:t>
      </w:r>
    </w:p>
    <w:p w14:paraId="397A1F56">
      <w:pPr>
        <w:spacing w:line="600" w:lineRule="exact"/>
        <w:ind w:firstLine="640" w:firstLineChars="200"/>
        <w:rPr>
          <w:rFonts w:eastAsia="仿宋_GB2312"/>
          <w:sz w:val="32"/>
          <w:szCs w:val="32"/>
        </w:rPr>
      </w:pPr>
    </w:p>
    <w:p w14:paraId="5BABDCFF">
      <w:pPr>
        <w:spacing w:line="600" w:lineRule="exact"/>
        <w:ind w:firstLine="640" w:firstLineChars="200"/>
        <w:rPr>
          <w:rFonts w:hint="eastAsia" w:eastAsia="仿宋_GB2312"/>
          <w:sz w:val="32"/>
          <w:szCs w:val="32"/>
        </w:rPr>
      </w:pPr>
      <w:r>
        <w:rPr>
          <w:rFonts w:hint="eastAsia" w:eastAsia="仿宋_GB2312"/>
          <w:sz w:val="32"/>
          <w:szCs w:val="32"/>
        </w:rPr>
        <w:t>“诗教中国”讲解大赛（四川赛区）由四川师范大学具体承办，四川省教育科学研究院支持。方案如下。</w:t>
      </w:r>
    </w:p>
    <w:p w14:paraId="43381F0B">
      <w:pPr>
        <w:spacing w:line="600" w:lineRule="exact"/>
        <w:ind w:firstLine="640" w:firstLineChars="200"/>
        <w:rPr>
          <w:rFonts w:hint="eastAsia" w:eastAsia="黑体"/>
          <w:sz w:val="32"/>
          <w:szCs w:val="32"/>
        </w:rPr>
      </w:pPr>
      <w:r>
        <w:rPr>
          <w:rFonts w:hint="eastAsia" w:eastAsia="黑体"/>
          <w:sz w:val="32"/>
          <w:szCs w:val="32"/>
        </w:rPr>
        <w:t>一、参赛对象及组别</w:t>
      </w:r>
    </w:p>
    <w:p w14:paraId="766A2051">
      <w:pPr>
        <w:spacing w:line="600" w:lineRule="exact"/>
        <w:ind w:firstLine="640" w:firstLineChars="200"/>
        <w:rPr>
          <w:rFonts w:hint="eastAsia" w:eastAsia="仿宋_GB2312"/>
          <w:sz w:val="32"/>
          <w:szCs w:val="32"/>
        </w:rPr>
      </w:pPr>
      <w:r>
        <w:rPr>
          <w:rFonts w:hint="eastAsia" w:eastAsia="仿宋_GB2312"/>
          <w:sz w:val="32"/>
          <w:szCs w:val="32"/>
        </w:rPr>
        <w:t>参赛对象为全省大中小学校在校学生、在职教师、社会人员。</w:t>
      </w:r>
    </w:p>
    <w:p w14:paraId="57CCC3AC">
      <w:pPr>
        <w:spacing w:line="600" w:lineRule="exact"/>
        <w:ind w:firstLine="640" w:firstLineChars="200"/>
        <w:rPr>
          <w:rFonts w:hint="eastAsia" w:eastAsia="仿宋_GB2312"/>
          <w:sz w:val="32"/>
          <w:szCs w:val="32"/>
        </w:rPr>
      </w:pPr>
      <w:r>
        <w:rPr>
          <w:rFonts w:hint="eastAsia" w:eastAsia="仿宋_GB2312"/>
          <w:sz w:val="32"/>
          <w:szCs w:val="32"/>
        </w:rPr>
        <w:t>设讲解、演讲两个类别。每类分为小学教师组、中学教师组（含中职教师）、大学教师组（含高职教师、在站博士后）、小学生组、中学生组、职业学校学生组（含中职、高职学生）、大学生组（含研究生）、留学生组（在川外国留学生）、社会人员组，共18个组别。</w:t>
      </w:r>
    </w:p>
    <w:p w14:paraId="4AC60B64">
      <w:pPr>
        <w:spacing w:line="600" w:lineRule="exact"/>
        <w:ind w:firstLine="640" w:firstLineChars="200"/>
        <w:rPr>
          <w:rFonts w:hint="eastAsia" w:eastAsia="黑体"/>
          <w:sz w:val="32"/>
          <w:szCs w:val="32"/>
        </w:rPr>
      </w:pPr>
      <w:r>
        <w:rPr>
          <w:rFonts w:hint="eastAsia" w:eastAsia="黑体"/>
          <w:sz w:val="32"/>
          <w:szCs w:val="32"/>
        </w:rPr>
        <w:t>二、参赛要求</w:t>
      </w:r>
    </w:p>
    <w:p w14:paraId="086E6780">
      <w:pPr>
        <w:spacing w:line="600" w:lineRule="exact"/>
        <w:ind w:firstLine="640" w:firstLineChars="200"/>
        <w:rPr>
          <w:rFonts w:hint="eastAsia" w:eastAsia="楷体_GB2312"/>
          <w:sz w:val="32"/>
          <w:szCs w:val="32"/>
        </w:rPr>
      </w:pPr>
      <w:r>
        <w:rPr>
          <w:rFonts w:hint="eastAsia" w:eastAsia="楷体_GB2312"/>
          <w:sz w:val="32"/>
          <w:szCs w:val="32"/>
        </w:rPr>
        <w:t>（一）内容要求</w:t>
      </w:r>
    </w:p>
    <w:p w14:paraId="62450BA1">
      <w:pPr>
        <w:spacing w:line="600" w:lineRule="exact"/>
        <w:ind w:firstLine="640" w:firstLineChars="200"/>
        <w:rPr>
          <w:rFonts w:hint="eastAsia" w:eastAsia="仿宋_GB2312"/>
          <w:sz w:val="32"/>
          <w:szCs w:val="32"/>
          <w:shd w:val="pct10" w:color="auto" w:fill="FFFFFF"/>
        </w:rPr>
      </w:pPr>
      <w:r>
        <w:rPr>
          <w:rFonts w:hint="eastAsia" w:eastAsia="仿宋_GB2312"/>
          <w:bCs/>
          <w:sz w:val="32"/>
          <w:szCs w:val="32"/>
        </w:rPr>
        <w:t>1.讲解类。</w:t>
      </w:r>
      <w:r>
        <w:rPr>
          <w:rFonts w:hint="eastAsia" w:eastAsia="仿宋_GB2312"/>
          <w:sz w:val="32"/>
          <w:szCs w:val="32"/>
        </w:rPr>
        <w:t>讲解须使用国家通用语言文字，内容应选自中小学（含中职）统编语文教材、普通高等教育国家级规划教材及高等职业教育国家规划教材大学语文教材中的规范汉字、成语或经典诗词作品</w:t>
      </w:r>
      <w:bookmarkStart w:id="14" w:name="OLE_LINK3"/>
      <w:r>
        <w:rPr>
          <w:rFonts w:hint="eastAsia" w:eastAsia="仿宋_GB2312"/>
          <w:sz w:val="32"/>
          <w:szCs w:val="32"/>
        </w:rPr>
        <w:t>。</w:t>
      </w:r>
      <w:bookmarkEnd w:id="14"/>
    </w:p>
    <w:p w14:paraId="5222ECCB">
      <w:pPr>
        <w:spacing w:line="600" w:lineRule="exact"/>
        <w:ind w:firstLine="640" w:firstLineChars="200"/>
        <w:rPr>
          <w:rFonts w:hint="eastAsia" w:eastAsia="仿宋_GB2312"/>
          <w:sz w:val="32"/>
          <w:szCs w:val="32"/>
        </w:rPr>
      </w:pPr>
      <w:r>
        <w:rPr>
          <w:rFonts w:hint="eastAsia" w:eastAsia="仿宋_GB2312"/>
          <w:sz w:val="32"/>
          <w:szCs w:val="32"/>
        </w:rPr>
        <w:t>参赛教师按照课堂教学相关要求，遵循语言文化教育基本规律和学术规范，录制以汉字、成语、诗词教学为主要内容的微课视频。</w:t>
      </w:r>
    </w:p>
    <w:p w14:paraId="7DEE870E">
      <w:pPr>
        <w:spacing w:line="600" w:lineRule="exact"/>
        <w:ind w:firstLine="640" w:firstLineChars="200"/>
        <w:rPr>
          <w:rFonts w:hint="eastAsia" w:eastAsia="仿宋_GB2312"/>
          <w:sz w:val="32"/>
          <w:szCs w:val="32"/>
        </w:rPr>
      </w:pPr>
      <w:r>
        <w:rPr>
          <w:rFonts w:hint="eastAsia" w:eastAsia="仿宋_GB2312"/>
          <w:sz w:val="32"/>
          <w:szCs w:val="32"/>
        </w:rPr>
        <w:t>参赛学生和社会人员应以喜闻乐见的形式阐释作品的意义与价值，鼓励结合地域文化、民族特色、各级非物质文化遗产代表性项目等创新讲解内容。</w:t>
      </w:r>
    </w:p>
    <w:p w14:paraId="043B9BED">
      <w:pPr>
        <w:spacing w:line="600" w:lineRule="exact"/>
        <w:ind w:firstLine="640" w:firstLineChars="200"/>
        <w:rPr>
          <w:rFonts w:hint="eastAsia" w:eastAsia="仿宋_GB2312"/>
          <w:sz w:val="32"/>
          <w:szCs w:val="32"/>
        </w:rPr>
      </w:pPr>
      <w:r>
        <w:rPr>
          <w:rFonts w:hint="eastAsia" w:eastAsia="仿宋_GB2312"/>
          <w:bCs/>
          <w:sz w:val="32"/>
          <w:szCs w:val="32"/>
        </w:rPr>
        <w:t>2.演讲类。</w:t>
      </w:r>
      <w:r>
        <w:rPr>
          <w:rFonts w:hint="eastAsia" w:eastAsia="仿宋_GB2312"/>
          <w:sz w:val="32"/>
          <w:szCs w:val="32"/>
        </w:rPr>
        <w:t>参赛者须围绕社会主义先进文化、革命文化和中华优秀传统文化中的经典篇章以及各级非物质文化遗产代表性项目展开演讲。参赛者可自行选题，也可选择以下主题展开演讲：</w:t>
      </w:r>
    </w:p>
    <w:p w14:paraId="7C3C8B16">
      <w:pPr>
        <w:spacing w:line="600" w:lineRule="exact"/>
        <w:ind w:firstLine="640" w:firstLineChars="200"/>
        <w:rPr>
          <w:rFonts w:hint="eastAsia" w:eastAsia="仿宋_GB2312"/>
          <w:sz w:val="32"/>
          <w:szCs w:val="32"/>
        </w:rPr>
      </w:pPr>
      <w:r>
        <w:rPr>
          <w:rFonts w:hint="eastAsia" w:eastAsia="仿宋_GB2312"/>
          <w:sz w:val="32"/>
          <w:szCs w:val="32"/>
        </w:rPr>
        <w:t>（1）经典中的智慧与力量。可通过经典在新时代的创造性运用，阐释其中蕴含的时代启示。</w:t>
      </w:r>
    </w:p>
    <w:p w14:paraId="16B12ED9">
      <w:pPr>
        <w:spacing w:line="600" w:lineRule="exact"/>
        <w:ind w:firstLine="640" w:firstLineChars="200"/>
        <w:rPr>
          <w:rFonts w:hint="eastAsia" w:eastAsia="仿宋_GB2312"/>
          <w:sz w:val="32"/>
          <w:szCs w:val="32"/>
        </w:rPr>
      </w:pPr>
      <w:r>
        <w:rPr>
          <w:rFonts w:hint="eastAsia" w:eastAsia="仿宋_GB2312"/>
          <w:sz w:val="32"/>
          <w:szCs w:val="32"/>
        </w:rPr>
        <w:t>（2）经典中的成长与担当。可从经典文本出发，联系个人成长经历、学习生活、社会实践，讲述经典如何启迪思维、塑造品格、激励担当。</w:t>
      </w:r>
    </w:p>
    <w:p w14:paraId="159E4AD3">
      <w:pPr>
        <w:spacing w:line="600" w:lineRule="exact"/>
        <w:ind w:firstLine="640" w:firstLineChars="200"/>
        <w:rPr>
          <w:rFonts w:hint="eastAsia" w:eastAsia="仿宋_GB2312"/>
          <w:sz w:val="32"/>
          <w:szCs w:val="32"/>
        </w:rPr>
      </w:pPr>
      <w:r>
        <w:rPr>
          <w:rFonts w:hint="eastAsia" w:eastAsia="仿宋_GB2312"/>
          <w:sz w:val="32"/>
          <w:szCs w:val="32"/>
        </w:rPr>
        <w:t>（3）经典的学习与体会。可分享学习经典、运用经典的路径、方法与实践案例，阐发对经典的理解、传承与创新。</w:t>
      </w:r>
    </w:p>
    <w:p w14:paraId="57AC1A4C">
      <w:pPr>
        <w:spacing w:line="600" w:lineRule="exact"/>
        <w:ind w:firstLine="640" w:firstLineChars="200"/>
        <w:rPr>
          <w:rFonts w:hint="eastAsia" w:eastAsia="仿宋_GB2312"/>
          <w:sz w:val="32"/>
          <w:szCs w:val="32"/>
        </w:rPr>
      </w:pPr>
      <w:r>
        <w:rPr>
          <w:rFonts w:hint="eastAsia" w:eastAsia="仿宋_GB2312"/>
          <w:sz w:val="32"/>
          <w:szCs w:val="32"/>
        </w:rPr>
        <w:t>（4）经典中的家国情怀。可挖掘经典中蕴含的家国情怀、道德修养、奋斗精神等，结合实际，展现经典“典”亮人生、“典”耀未来的生动故事。</w:t>
      </w:r>
    </w:p>
    <w:p w14:paraId="38104F12">
      <w:pPr>
        <w:spacing w:line="600" w:lineRule="exact"/>
        <w:ind w:firstLine="640" w:firstLineChars="200"/>
        <w:rPr>
          <w:rFonts w:hint="eastAsia" w:eastAsia="仿宋_GB2312"/>
          <w:sz w:val="32"/>
          <w:szCs w:val="32"/>
        </w:rPr>
      </w:pPr>
      <w:r>
        <w:rPr>
          <w:rFonts w:hint="eastAsia" w:eastAsia="仿宋_GB2312"/>
          <w:sz w:val="32"/>
          <w:szCs w:val="32"/>
        </w:rPr>
        <w:t>演讲须主题鲜明、观点正确、事例生动、感情真挚。演讲文本必须为参赛者原创，严禁抄袭、剽窃，引用经典比例不超过20%并注明出处。</w:t>
      </w:r>
    </w:p>
    <w:p w14:paraId="1E77DDED">
      <w:pPr>
        <w:spacing w:line="600" w:lineRule="exact"/>
        <w:ind w:firstLine="640" w:firstLineChars="200"/>
        <w:rPr>
          <w:rFonts w:hint="eastAsia" w:eastAsia="楷体_GB2312"/>
          <w:sz w:val="32"/>
          <w:szCs w:val="32"/>
        </w:rPr>
      </w:pPr>
      <w:r>
        <w:rPr>
          <w:rFonts w:hint="eastAsia" w:eastAsia="楷体_GB2312"/>
          <w:sz w:val="32"/>
          <w:szCs w:val="32"/>
        </w:rPr>
        <w:t>（二）形式要求</w:t>
      </w:r>
    </w:p>
    <w:p w14:paraId="3089CCBD">
      <w:pPr>
        <w:spacing w:line="600" w:lineRule="exact"/>
        <w:ind w:firstLine="640" w:firstLineChars="200"/>
        <w:rPr>
          <w:rFonts w:hint="eastAsia" w:eastAsia="仿宋_GB2312"/>
          <w:sz w:val="32"/>
          <w:szCs w:val="32"/>
        </w:rPr>
      </w:pPr>
      <w:r>
        <w:rPr>
          <w:rFonts w:hint="eastAsia" w:eastAsia="仿宋_GB2312"/>
          <w:sz w:val="32"/>
          <w:szCs w:val="32"/>
        </w:rPr>
        <w:t>使用国家通用语言文字创作参赛作品，且为2026年新录制的视频，横屏拍摄，格式为MP4。教师组、社会人员组视频长度为8分钟以内，学生组视频长度为5分钟以内。视频清晰度不低于720P，大小不超过700MB，图像、声音清晰，不抖动、无噪声，参赛者须全程出镜。视频须一镜到底，不得剪辑、拼接，可适当配乐。</w:t>
      </w:r>
    </w:p>
    <w:p w14:paraId="4DF89064">
      <w:pPr>
        <w:numPr>
          <w:ilvl w:val="255"/>
          <w:numId w:val="0"/>
        </w:numPr>
        <w:spacing w:line="600" w:lineRule="exact"/>
        <w:ind w:firstLine="640" w:firstLineChars="200"/>
        <w:rPr>
          <w:rFonts w:hint="eastAsia" w:eastAsia="仿宋_GB2312"/>
          <w:sz w:val="32"/>
          <w:szCs w:val="32"/>
        </w:rPr>
      </w:pPr>
      <w:r>
        <w:rPr>
          <w:rFonts w:hint="eastAsia" w:eastAsia="仿宋_GB2312"/>
          <w:sz w:val="32"/>
          <w:szCs w:val="32"/>
        </w:rPr>
        <w:t>视频开头以文字方式展示作品名称、组别等信息。信息须正确、规范，与赛事平台填报信息一致。不可出现参赛者姓名、指导教师姓名、学校或单位等信息，须将报名平台生成的作品编码以黑底白字、字幕居中的方式制作在作品视频前端。视频文字建议使用方正字库字体或其他有版权的字体。视频中不得使用未经肖像权人同意的肖像，不得使用未经授权的图片、视频和音频，应使用正确表示国家版图的地图，不得出现与大赛无关的条幅、角标等。</w:t>
      </w:r>
    </w:p>
    <w:p w14:paraId="12133535">
      <w:pPr>
        <w:pStyle w:val="187"/>
        <w:numPr>
          <w:ilvl w:val="0"/>
          <w:numId w:val="3"/>
        </w:numPr>
        <w:spacing w:line="600" w:lineRule="exact"/>
        <w:ind w:left="0" w:leftChars="0" w:firstLine="640"/>
        <w:rPr>
          <w:rFonts w:hint="eastAsia" w:ascii="Times New Roman" w:hAnsi="Times New Roman" w:eastAsia="楷体_GB2312"/>
          <w:sz w:val="32"/>
          <w:szCs w:val="32"/>
        </w:rPr>
      </w:pPr>
      <w:r>
        <w:rPr>
          <w:rFonts w:hint="eastAsia" w:ascii="Times New Roman" w:hAnsi="Times New Roman" w:eastAsia="楷体_GB2312"/>
          <w:sz w:val="32"/>
          <w:szCs w:val="32"/>
        </w:rPr>
        <w:t>提交要求</w:t>
      </w:r>
    </w:p>
    <w:p w14:paraId="13E6BA46">
      <w:pPr>
        <w:spacing w:line="600" w:lineRule="exact"/>
        <w:ind w:firstLine="640" w:firstLineChars="200"/>
        <w:rPr>
          <w:rFonts w:hint="eastAsia" w:eastAsia="仿宋_GB2312"/>
          <w:sz w:val="32"/>
          <w:szCs w:val="32"/>
        </w:rPr>
      </w:pPr>
      <w:r>
        <w:rPr>
          <w:rFonts w:hint="eastAsia" w:eastAsia="仿宋_GB2312"/>
          <w:sz w:val="32"/>
          <w:szCs w:val="32"/>
        </w:rPr>
        <w:t>每人限报1件作品，限报1名指导教师。同一作品的参赛者不得同时署名该作品的指导教师。指导多个作品获一等奖的指导教师不重复获得优秀指导教师奖。</w:t>
      </w:r>
    </w:p>
    <w:p w14:paraId="682AA881">
      <w:pPr>
        <w:spacing w:line="600" w:lineRule="exact"/>
        <w:ind w:firstLine="640" w:firstLineChars="200"/>
        <w:rPr>
          <w:rFonts w:hint="eastAsia" w:eastAsia="仿宋_GB2312"/>
          <w:sz w:val="32"/>
          <w:szCs w:val="32"/>
        </w:rPr>
      </w:pPr>
      <w:r>
        <w:rPr>
          <w:rFonts w:hint="eastAsia" w:eastAsia="仿宋_GB2312"/>
          <w:sz w:val="32"/>
          <w:szCs w:val="32"/>
        </w:rPr>
        <w:t>参赛者应使用规范汉字准确填写姓名、作品名称、所在单位或学校等信息。作品提交日期截止后，相关信息不得更改。</w:t>
      </w:r>
    </w:p>
    <w:p w14:paraId="3B25630B">
      <w:pPr>
        <w:spacing w:line="600" w:lineRule="exact"/>
        <w:ind w:firstLine="640" w:firstLineChars="200"/>
        <w:rPr>
          <w:rFonts w:hint="eastAsia" w:eastAsia="黑体"/>
          <w:sz w:val="32"/>
          <w:szCs w:val="32"/>
        </w:rPr>
      </w:pPr>
      <w:r>
        <w:rPr>
          <w:rFonts w:hint="eastAsia" w:eastAsia="黑体"/>
          <w:sz w:val="32"/>
          <w:szCs w:val="32"/>
        </w:rPr>
        <w:t>三、作品报送</w:t>
      </w:r>
    </w:p>
    <w:p w14:paraId="36617FBC">
      <w:pPr>
        <w:spacing w:line="600" w:lineRule="exact"/>
        <w:ind w:firstLine="640" w:firstLineChars="200"/>
        <w:rPr>
          <w:rFonts w:hint="eastAsia" w:eastAsia="楷体_GB2312"/>
          <w:sz w:val="32"/>
          <w:szCs w:val="32"/>
        </w:rPr>
      </w:pPr>
      <w:r>
        <w:rPr>
          <w:rFonts w:hint="eastAsia" w:eastAsia="楷体_GB2312"/>
          <w:sz w:val="32"/>
          <w:szCs w:val="32"/>
        </w:rPr>
        <w:t>（一）报送要求</w:t>
      </w:r>
    </w:p>
    <w:p w14:paraId="0D9DAE46">
      <w:pPr>
        <w:spacing w:line="600" w:lineRule="exact"/>
        <w:ind w:firstLine="640" w:firstLineChars="200"/>
        <w:rPr>
          <w:rFonts w:hint="eastAsia" w:eastAsia="仿宋_GB2312"/>
          <w:sz w:val="32"/>
          <w:szCs w:val="32"/>
        </w:rPr>
      </w:pPr>
      <w:r>
        <w:rPr>
          <w:rFonts w:hint="eastAsia" w:eastAsia="仿宋_GB2312"/>
          <w:sz w:val="32"/>
          <w:szCs w:val="32"/>
        </w:rPr>
        <w:t>小学生组、中学生组、职业学校学生组（中职学生）和小学教师组、中学教师组（含中职教师）作品经各市（州）教育主管部门遴选通过后，作品报送表须加盖市（州）教育主管部门公章及所在学校公章，并由参赛者登录报名网站自行报名。</w:t>
      </w:r>
    </w:p>
    <w:p w14:paraId="24F0CC41">
      <w:pPr>
        <w:spacing w:line="600" w:lineRule="exact"/>
        <w:ind w:firstLine="640" w:firstLineChars="200"/>
        <w:rPr>
          <w:rFonts w:hint="eastAsia" w:eastAsia="仿宋_GB2312"/>
          <w:sz w:val="32"/>
          <w:szCs w:val="32"/>
        </w:rPr>
      </w:pPr>
      <w:r>
        <w:rPr>
          <w:rFonts w:hint="eastAsia" w:eastAsia="仿宋_GB2312"/>
          <w:sz w:val="32"/>
          <w:szCs w:val="32"/>
        </w:rPr>
        <w:t>大学生组（含研究生）、职业学校学生组（高职学生）、留学生组（在川留学生）、大学教师组（含高职教师、在站博士后）作品由各学校遴选通过后，作品报送表须加盖所在学校公章，并由参赛者登录报名网站自行报名。</w:t>
      </w:r>
    </w:p>
    <w:p w14:paraId="116A7D78">
      <w:pPr>
        <w:spacing w:line="600" w:lineRule="exact"/>
        <w:ind w:firstLine="640" w:firstLineChars="200"/>
        <w:rPr>
          <w:rFonts w:hint="eastAsia" w:eastAsia="仿宋_GB2312"/>
          <w:sz w:val="32"/>
          <w:szCs w:val="32"/>
        </w:rPr>
      </w:pPr>
      <w:r>
        <w:rPr>
          <w:rFonts w:hint="eastAsia" w:eastAsia="仿宋_GB2312"/>
          <w:sz w:val="32"/>
          <w:szCs w:val="32"/>
        </w:rPr>
        <w:t>社会人员组作品由参赛人员递交到所在地市（州）教育主管部门汇总，由市（州）教育主管部门统一报送，作品报送表须加盖市（州）教育主管部门公章，并由参赛者登录报名网站自行报名。</w:t>
      </w:r>
    </w:p>
    <w:p w14:paraId="788CA2EE">
      <w:pPr>
        <w:spacing w:line="600" w:lineRule="exact"/>
        <w:ind w:firstLine="640" w:firstLineChars="200"/>
        <w:rPr>
          <w:rFonts w:hint="eastAsia" w:eastAsia="楷体_GB2312"/>
          <w:sz w:val="32"/>
          <w:szCs w:val="32"/>
        </w:rPr>
      </w:pPr>
      <w:r>
        <w:rPr>
          <w:rFonts w:hint="eastAsia" w:eastAsia="楷体_GB2312"/>
          <w:sz w:val="32"/>
          <w:szCs w:val="32"/>
        </w:rPr>
        <w:t>（二）报送方式</w:t>
      </w:r>
    </w:p>
    <w:p w14:paraId="12D6A48A">
      <w:pPr>
        <w:spacing w:line="600" w:lineRule="exact"/>
        <w:ind w:firstLine="640" w:firstLineChars="200"/>
        <w:rPr>
          <w:rFonts w:hint="eastAsia" w:eastAsia="仿宋_GB2312"/>
          <w:sz w:val="32"/>
          <w:szCs w:val="32"/>
        </w:rPr>
      </w:pPr>
      <w:r>
        <w:rPr>
          <w:rFonts w:hint="eastAsia" w:eastAsia="仿宋_GB2312"/>
          <w:sz w:val="32"/>
          <w:szCs w:val="32"/>
        </w:rPr>
        <w:t>参赛者需通过登录四川省教育融媒体中心（四川教育电视台）评选中心（网址：https://xyqmt.scjyypt.com/zhjdsxjy），在“四川省2026年中华经典诵写讲演系列活动”专题平台点击“我要报名”，填写报名信息提交后下载《四川省2026年中华经典诵写讲演系列活动单个作品报送表》，打印后加盖公章（报名成功后务必保存活动作品唯一识别编码）。</w:t>
      </w:r>
    </w:p>
    <w:p w14:paraId="32E9ED94">
      <w:pPr>
        <w:spacing w:line="600" w:lineRule="exact"/>
        <w:ind w:firstLine="640" w:firstLineChars="200"/>
        <w:rPr>
          <w:rFonts w:hint="eastAsia" w:eastAsia="仿宋_GB2312"/>
          <w:sz w:val="32"/>
        </w:rPr>
      </w:pPr>
      <w:r>
        <w:rPr>
          <w:rFonts w:hint="eastAsia" w:eastAsia="仿宋_GB2312"/>
          <w:sz w:val="32"/>
          <w:szCs w:val="32"/>
        </w:rPr>
        <w:t>在专题平台点击“投稿参赛”，选择“诗教中国”活动赛项进入讲解大赛上传作品专区，上传知识测评截图、加盖公章报送表PDF版、作品视频等必要资料，完成作品上传（详情见附件7）</w:t>
      </w:r>
    </w:p>
    <w:p w14:paraId="77BBB429">
      <w:pPr>
        <w:spacing w:line="600" w:lineRule="exact"/>
        <w:ind w:firstLine="640" w:firstLineChars="200"/>
        <w:rPr>
          <w:rFonts w:hint="eastAsia" w:eastAsia="楷体_GB2312"/>
          <w:sz w:val="32"/>
          <w:szCs w:val="32"/>
        </w:rPr>
      </w:pPr>
      <w:r>
        <w:rPr>
          <w:rFonts w:hint="eastAsia" w:eastAsia="楷体_GB2312"/>
          <w:sz w:val="32"/>
          <w:szCs w:val="32"/>
        </w:rPr>
        <w:t>（三）报送时间</w:t>
      </w:r>
    </w:p>
    <w:p w14:paraId="0C8958A1">
      <w:pPr>
        <w:spacing w:line="600" w:lineRule="exact"/>
        <w:ind w:firstLine="640" w:firstLineChars="200"/>
        <w:rPr>
          <w:rFonts w:hint="eastAsia" w:eastAsia="仿宋_GB2312"/>
          <w:sz w:val="32"/>
          <w:szCs w:val="32"/>
        </w:rPr>
      </w:pPr>
      <w:r>
        <w:rPr>
          <w:rFonts w:hint="eastAsia" w:eastAsia="仿宋_GB2312"/>
          <w:sz w:val="32"/>
          <w:szCs w:val="32"/>
        </w:rPr>
        <w:t>7月15日24:00前截止网上报名及上传作品信息，超期即不再参加省级评选。</w:t>
      </w:r>
    </w:p>
    <w:p w14:paraId="71A046BA">
      <w:pPr>
        <w:spacing w:line="600" w:lineRule="exact"/>
        <w:ind w:firstLine="640" w:firstLineChars="200"/>
        <w:rPr>
          <w:rFonts w:hint="eastAsia" w:eastAsia="黑体"/>
          <w:sz w:val="32"/>
          <w:szCs w:val="32"/>
        </w:rPr>
      </w:pPr>
      <w:r>
        <w:rPr>
          <w:rFonts w:hint="eastAsia" w:eastAsia="黑体"/>
          <w:sz w:val="32"/>
          <w:szCs w:val="32"/>
        </w:rPr>
        <w:t>四、作品报送名额</w:t>
      </w:r>
    </w:p>
    <w:p w14:paraId="595A576B">
      <w:pPr>
        <w:spacing w:line="600" w:lineRule="exact"/>
        <w:ind w:firstLine="640" w:firstLineChars="200"/>
        <w:rPr>
          <w:rFonts w:hint="eastAsia" w:eastAsia="仿宋_GB2312"/>
          <w:sz w:val="32"/>
          <w:szCs w:val="32"/>
        </w:rPr>
      </w:pPr>
      <w:r>
        <w:rPr>
          <w:rFonts w:hint="eastAsia" w:eastAsia="仿宋_GB2312"/>
          <w:sz w:val="32"/>
          <w:szCs w:val="32"/>
        </w:rPr>
        <w:t>1.小学生组、中学生组、职业学校学生组（中职学生）：各市（州）每个组别的两个类别报送作品数量各不超过20件。</w:t>
      </w:r>
    </w:p>
    <w:p w14:paraId="17A7E239">
      <w:pPr>
        <w:spacing w:line="600" w:lineRule="exact"/>
        <w:ind w:firstLine="640" w:firstLineChars="200"/>
        <w:rPr>
          <w:rFonts w:hint="eastAsia" w:eastAsia="仿宋_GB2312"/>
          <w:sz w:val="32"/>
          <w:szCs w:val="32"/>
        </w:rPr>
      </w:pPr>
      <w:r>
        <w:rPr>
          <w:rFonts w:hint="eastAsia" w:eastAsia="仿宋_GB2312"/>
          <w:sz w:val="32"/>
          <w:szCs w:val="32"/>
        </w:rPr>
        <w:t>2.大学生组（含研究生）：各高校每个组别的两个类别报送作品数量各不超过20件。</w:t>
      </w:r>
    </w:p>
    <w:p w14:paraId="67CCA406">
      <w:pPr>
        <w:spacing w:line="600" w:lineRule="exact"/>
        <w:ind w:firstLine="640" w:firstLineChars="200"/>
        <w:rPr>
          <w:rFonts w:hint="eastAsia" w:eastAsia="仿宋_GB2312"/>
          <w:sz w:val="32"/>
          <w:szCs w:val="32"/>
        </w:rPr>
      </w:pPr>
      <w:r>
        <w:rPr>
          <w:rFonts w:hint="eastAsia" w:eastAsia="仿宋_GB2312"/>
          <w:sz w:val="32"/>
          <w:szCs w:val="32"/>
        </w:rPr>
        <w:t>3.小学教师组、中学教师组（含中职教师）：各市（州）每个组别的两个类别报送作品数量各不超过15件；大学教师组（含高职教师、在站博士后）：各高校两个类别报送作品数量各不超过15件。</w:t>
      </w:r>
    </w:p>
    <w:p w14:paraId="2EE0C85D">
      <w:pPr>
        <w:spacing w:line="600" w:lineRule="exact"/>
        <w:ind w:firstLine="640" w:firstLineChars="200"/>
        <w:rPr>
          <w:rFonts w:hint="eastAsia" w:eastAsia="仿宋_GB2312"/>
          <w:sz w:val="32"/>
          <w:szCs w:val="32"/>
        </w:rPr>
      </w:pPr>
      <w:r>
        <w:rPr>
          <w:rFonts w:hint="eastAsia" w:eastAsia="仿宋_GB2312"/>
          <w:sz w:val="32"/>
          <w:szCs w:val="32"/>
        </w:rPr>
        <w:t>5.社会人员组：各市（州）两个类别报送作品数量各不超过20件。</w:t>
      </w:r>
    </w:p>
    <w:p w14:paraId="643241D8">
      <w:pPr>
        <w:spacing w:line="600" w:lineRule="exact"/>
        <w:ind w:firstLine="640" w:firstLineChars="200"/>
        <w:rPr>
          <w:rFonts w:hint="eastAsia" w:eastAsia="黑体"/>
          <w:sz w:val="32"/>
          <w:szCs w:val="32"/>
        </w:rPr>
      </w:pPr>
      <w:r>
        <w:rPr>
          <w:rFonts w:hint="eastAsia" w:eastAsia="黑体"/>
          <w:sz w:val="32"/>
          <w:szCs w:val="32"/>
        </w:rPr>
        <w:t>五、奖项设置</w:t>
      </w:r>
    </w:p>
    <w:p w14:paraId="05F96346">
      <w:pPr>
        <w:spacing w:line="600" w:lineRule="exact"/>
        <w:ind w:firstLine="640" w:firstLineChars="200"/>
        <w:rPr>
          <w:rFonts w:hint="eastAsia" w:eastAsia="仿宋_GB2312"/>
          <w:sz w:val="32"/>
        </w:rPr>
      </w:pPr>
      <w:r>
        <w:rPr>
          <w:rFonts w:hint="eastAsia" w:eastAsia="仿宋_GB2312"/>
          <w:sz w:val="32"/>
          <w:szCs w:val="32"/>
        </w:rPr>
        <w:t>活动组委会将对所有参赛作品进行复审、终审，各组别按照入围终审的参赛作品总数不超过30%的比例确定拟获奖作品数量，各组别设置一、二、三等奖和优秀奖。按照国赛推荐作品要求，遴选推荐省级获奖优秀作品参加全国大赛。入围全国大赛的参赛者须使用在四川赛区报名时登记的唯一手机号码（该号码将由省级活动执委会统一报送至全国大赛官网），凭此号码登录全国大赛官网填写基本信息、上传作品。</w:t>
      </w:r>
    </w:p>
    <w:p w14:paraId="6E7C7487">
      <w:pPr>
        <w:spacing w:line="600" w:lineRule="exact"/>
        <w:ind w:firstLine="640" w:firstLineChars="200"/>
        <w:rPr>
          <w:rFonts w:hint="eastAsia" w:eastAsia="黑体"/>
          <w:sz w:val="32"/>
          <w:szCs w:val="32"/>
        </w:rPr>
      </w:pPr>
      <w:r>
        <w:rPr>
          <w:rFonts w:hint="eastAsia" w:eastAsia="黑体"/>
          <w:sz w:val="32"/>
          <w:szCs w:val="32"/>
        </w:rPr>
        <w:t>六、其他事项</w:t>
      </w:r>
    </w:p>
    <w:p w14:paraId="7D43FB0C">
      <w:pPr>
        <w:pStyle w:val="14"/>
        <w:spacing w:line="600" w:lineRule="exact"/>
        <w:ind w:firstLine="640" w:firstLineChars="200"/>
        <w:rPr>
          <w:rFonts w:hint="eastAsia" w:ascii="Times New Roman" w:hAnsi="Times New Roman" w:cs="Times New Roman"/>
          <w:sz w:val="32"/>
          <w:szCs w:val="32"/>
        </w:rPr>
      </w:pPr>
      <w:r>
        <w:rPr>
          <w:rFonts w:hint="eastAsia" w:ascii="Times New Roman" w:hAnsi="Times New Roman" w:cs="Times New Roman"/>
          <w:sz w:val="32"/>
          <w:szCs w:val="32"/>
        </w:rPr>
        <w:t>关于名单公示、报送国赛具体要求等未尽事宜均通过“川晓语”微信公众号、评选中心网站发布通知。</w:t>
      </w:r>
    </w:p>
    <w:p w14:paraId="38A6566E">
      <w:pPr>
        <w:spacing w:line="600" w:lineRule="exact"/>
        <w:ind w:firstLine="640" w:firstLineChars="200"/>
        <w:rPr>
          <w:rFonts w:hint="eastAsia" w:eastAsia="仿宋_GB2312"/>
          <w:sz w:val="32"/>
          <w:szCs w:val="32"/>
        </w:rPr>
      </w:pPr>
      <w:r>
        <w:rPr>
          <w:rFonts w:hint="eastAsia" w:eastAsia="仿宋_GB2312"/>
          <w:sz w:val="32"/>
          <w:szCs w:val="32"/>
        </w:rPr>
        <w:t>1.作品报送咨询：四川省成都市锦江区静安路5号四川师范大学；联系人：邓老师，028-84760838。</w:t>
      </w:r>
    </w:p>
    <w:p w14:paraId="5A2D48F8">
      <w:pPr>
        <w:spacing w:line="600" w:lineRule="exact"/>
        <w:ind w:firstLine="640" w:firstLineChars="200"/>
        <w:rPr>
          <w:rFonts w:hint="eastAsia" w:eastAsia="仿宋_GB2312"/>
          <w:sz w:val="32"/>
          <w:szCs w:val="32"/>
        </w:rPr>
      </w:pPr>
      <w:r>
        <w:rPr>
          <w:rFonts w:hint="eastAsia" w:eastAsia="仿宋_GB2312"/>
          <w:sz w:val="32"/>
          <w:szCs w:val="32"/>
        </w:rPr>
        <w:t>2.报送平台咨询：陈老师，13438343800（工作日10:00-12:00、14:30-16:30）。</w:t>
      </w:r>
    </w:p>
    <w:p w14:paraId="0616FCC6">
      <w:pPr>
        <w:pStyle w:val="187"/>
        <w:spacing w:line="600" w:lineRule="exact"/>
        <w:ind w:left="0" w:leftChars="0" w:firstLine="640"/>
        <w:rPr>
          <w:rFonts w:hint="eastAsia" w:ascii="Times New Roman" w:hAnsi="Times New Roman" w:eastAsia="仿宋_GB2312"/>
          <w:sz w:val="32"/>
        </w:rPr>
      </w:pPr>
    </w:p>
    <w:p w14:paraId="36FC283B"/>
    <w:p w14:paraId="7F8B2F95">
      <w:r>
        <w:rPr>
          <w:rFonts w:hint="eastAsia"/>
        </w:rPr>
        <w:br w:type="page" w:clear="all"/>
      </w:r>
    </w:p>
    <w:p w14:paraId="216B6EF2">
      <w:pPr>
        <w:widowControl/>
        <w:spacing w:line="560" w:lineRule="exact"/>
        <w:jc w:val="left"/>
        <w:rPr>
          <w:rFonts w:eastAsia="黑体"/>
          <w:bCs/>
          <w:sz w:val="32"/>
          <w:szCs w:val="32"/>
        </w:rPr>
      </w:pPr>
      <w:r>
        <w:rPr>
          <w:rFonts w:eastAsia="黑体"/>
          <w:bCs/>
          <w:sz w:val="32"/>
          <w:szCs w:val="32"/>
        </w:rPr>
        <w:t>附件</w:t>
      </w:r>
      <w:r>
        <w:rPr>
          <w:rFonts w:hint="eastAsia" w:eastAsia="黑体"/>
          <w:bCs/>
          <w:sz w:val="32"/>
          <w:szCs w:val="32"/>
        </w:rPr>
        <w:t>3</w:t>
      </w:r>
    </w:p>
    <w:p w14:paraId="0BC97DE8">
      <w:pPr>
        <w:pStyle w:val="187"/>
        <w:spacing w:line="600" w:lineRule="exact"/>
        <w:ind w:left="0" w:leftChars="0" w:firstLine="640"/>
        <w:rPr>
          <w:rFonts w:ascii="Times New Roman" w:hAnsi="Times New Roman" w:eastAsia="仿宋_GB2312"/>
          <w:sz w:val="32"/>
        </w:rPr>
      </w:pPr>
    </w:p>
    <w:p w14:paraId="5B2F4257">
      <w:pPr>
        <w:spacing w:line="700" w:lineRule="exact"/>
        <w:jc w:val="center"/>
        <w:rPr>
          <w:rFonts w:eastAsia="方正小标宋_GBK" w:cs="方正小标宋_GBK"/>
          <w:sz w:val="44"/>
          <w:szCs w:val="44"/>
        </w:rPr>
      </w:pPr>
      <w:r>
        <w:rPr>
          <w:rFonts w:hint="eastAsia" w:eastAsia="方正小标宋_GBK" w:cs="方正小标宋_GBK"/>
          <w:sz w:val="44"/>
          <w:szCs w:val="44"/>
        </w:rPr>
        <w:t>“笔墨中国”书写大赛四川赛区方案</w:t>
      </w:r>
    </w:p>
    <w:p w14:paraId="543E086E">
      <w:pPr>
        <w:spacing w:line="600" w:lineRule="exact"/>
        <w:ind w:firstLine="640" w:firstLineChars="200"/>
        <w:rPr>
          <w:rFonts w:eastAsia="仿宋_GB2312"/>
          <w:sz w:val="32"/>
          <w:szCs w:val="32"/>
        </w:rPr>
      </w:pPr>
    </w:p>
    <w:p w14:paraId="17D1705C">
      <w:pPr>
        <w:spacing w:line="600" w:lineRule="exact"/>
        <w:ind w:firstLine="640" w:firstLineChars="200"/>
        <w:rPr>
          <w:rFonts w:hint="eastAsia" w:eastAsia="仿宋_GB2312"/>
          <w:sz w:val="32"/>
          <w:szCs w:val="32"/>
        </w:rPr>
      </w:pPr>
      <w:r>
        <w:rPr>
          <w:rFonts w:hint="eastAsia" w:eastAsia="仿宋_GB2312"/>
          <w:sz w:val="32"/>
          <w:szCs w:val="32"/>
        </w:rPr>
        <w:t>“笔墨中国”书写大赛（四川赛区）由四川轻化工大学具体承办。方案如下。</w:t>
      </w:r>
    </w:p>
    <w:p w14:paraId="7E8D8483">
      <w:pPr>
        <w:spacing w:line="600" w:lineRule="exact"/>
        <w:ind w:firstLine="640" w:firstLineChars="200"/>
        <w:rPr>
          <w:rFonts w:hint="eastAsia" w:eastAsia="黑体"/>
          <w:sz w:val="32"/>
          <w:szCs w:val="32"/>
        </w:rPr>
      </w:pPr>
      <w:r>
        <w:rPr>
          <w:rFonts w:hint="eastAsia" w:eastAsia="黑体"/>
          <w:sz w:val="32"/>
          <w:szCs w:val="32"/>
        </w:rPr>
        <w:t>一、参赛对象及组别</w:t>
      </w:r>
    </w:p>
    <w:p w14:paraId="1E965B35">
      <w:pPr>
        <w:spacing w:line="600" w:lineRule="exact"/>
        <w:ind w:firstLine="640" w:firstLineChars="200"/>
        <w:rPr>
          <w:rFonts w:hint="eastAsia" w:eastAsia="仿宋_GB2312"/>
          <w:sz w:val="32"/>
          <w:szCs w:val="32"/>
        </w:rPr>
      </w:pPr>
      <w:r>
        <w:rPr>
          <w:rFonts w:hint="eastAsia" w:eastAsia="仿宋_GB2312"/>
          <w:sz w:val="32"/>
          <w:szCs w:val="32"/>
        </w:rPr>
        <w:t>参赛对象为全省大中小学校在校学生、在职教师、社会人员。</w:t>
      </w:r>
    </w:p>
    <w:p w14:paraId="1E2BF02C">
      <w:pPr>
        <w:spacing w:line="600" w:lineRule="exact"/>
        <w:ind w:firstLine="640" w:firstLineChars="200"/>
        <w:rPr>
          <w:rFonts w:hint="eastAsia" w:eastAsia="楷体_GB2312"/>
          <w:sz w:val="32"/>
          <w:szCs w:val="32"/>
        </w:rPr>
      </w:pPr>
      <w:r>
        <w:rPr>
          <w:rFonts w:hint="eastAsia" w:eastAsia="楷体_GB2312"/>
          <w:sz w:val="32"/>
          <w:szCs w:val="32"/>
        </w:rPr>
        <w:t>（一）书法作品类</w:t>
      </w:r>
    </w:p>
    <w:p w14:paraId="020028F2">
      <w:pPr>
        <w:spacing w:line="600" w:lineRule="exact"/>
        <w:ind w:firstLine="640" w:firstLineChars="200"/>
        <w:rPr>
          <w:rFonts w:hint="eastAsia" w:eastAsia="仿宋_GB2312"/>
          <w:sz w:val="32"/>
          <w:szCs w:val="32"/>
        </w:rPr>
      </w:pPr>
      <w:r>
        <w:rPr>
          <w:rFonts w:hint="eastAsia" w:eastAsia="仿宋_GB2312"/>
          <w:sz w:val="32"/>
          <w:szCs w:val="32"/>
        </w:rPr>
        <w:t>设硬笔、毛笔和粉笔三个类别。其中硬笔、毛笔每个类别分为小学生组、中学生组（含中职学生）、大学生组（含高职学生、研究生、留学生）、教师组（含幼儿园在职教师、在站博士后）、行业部门组、军人组、社会人员组；粉笔类别分为教师组（含幼儿园在职教师、在站博士后）、师范院校学生组（含中职师范院校学生），共16个组别。</w:t>
      </w:r>
    </w:p>
    <w:p w14:paraId="6B1135F1">
      <w:pPr>
        <w:numPr>
          <w:ilvl w:val="255"/>
          <w:numId w:val="0"/>
        </w:numPr>
        <w:spacing w:line="600" w:lineRule="exact"/>
        <w:ind w:firstLine="640" w:firstLineChars="200"/>
        <w:rPr>
          <w:rFonts w:hint="eastAsia" w:eastAsia="楷体_GB2312"/>
          <w:sz w:val="32"/>
          <w:szCs w:val="32"/>
        </w:rPr>
      </w:pPr>
      <w:r>
        <w:rPr>
          <w:rFonts w:hint="eastAsia" w:eastAsia="楷体_GB2312"/>
          <w:sz w:val="32"/>
          <w:szCs w:val="32"/>
        </w:rPr>
        <w:t>（二）书法文创类</w:t>
      </w:r>
    </w:p>
    <w:p w14:paraId="600BC94D">
      <w:pPr>
        <w:spacing w:line="600" w:lineRule="exact"/>
        <w:ind w:firstLine="640" w:firstLineChars="200"/>
        <w:rPr>
          <w:rFonts w:hint="eastAsia" w:eastAsia="仿宋_GB2312"/>
          <w:sz w:val="32"/>
          <w:szCs w:val="32"/>
        </w:rPr>
      </w:pPr>
      <w:r>
        <w:rPr>
          <w:rFonts w:hint="eastAsia" w:eastAsia="仿宋_GB2312"/>
          <w:sz w:val="32"/>
          <w:szCs w:val="32"/>
        </w:rPr>
        <w:t>设硬笔、毛笔两个类别。每个类别分青少年组（18岁以下）、成人组（18岁及以上），共4个组别。</w:t>
      </w:r>
    </w:p>
    <w:p w14:paraId="228850F1">
      <w:pPr>
        <w:spacing w:line="600" w:lineRule="exact"/>
        <w:ind w:firstLine="640" w:firstLineChars="200"/>
        <w:rPr>
          <w:rFonts w:hint="eastAsia" w:eastAsia="黑体"/>
          <w:sz w:val="32"/>
          <w:szCs w:val="32"/>
        </w:rPr>
      </w:pPr>
      <w:r>
        <w:rPr>
          <w:rFonts w:hint="eastAsia" w:eastAsia="黑体"/>
          <w:sz w:val="32"/>
          <w:szCs w:val="32"/>
        </w:rPr>
        <w:t>二、参赛要求</w:t>
      </w:r>
    </w:p>
    <w:p w14:paraId="67744EFE">
      <w:pPr>
        <w:spacing w:line="600" w:lineRule="exact"/>
        <w:ind w:firstLine="640" w:firstLineChars="200"/>
        <w:rPr>
          <w:rFonts w:hint="eastAsia" w:eastAsia="楷体_GB2312"/>
          <w:sz w:val="32"/>
          <w:szCs w:val="32"/>
        </w:rPr>
      </w:pPr>
      <w:r>
        <w:rPr>
          <w:rFonts w:hint="eastAsia" w:eastAsia="楷体_GB2312"/>
          <w:sz w:val="32"/>
          <w:szCs w:val="32"/>
        </w:rPr>
        <w:t>（一）作品内容</w:t>
      </w:r>
    </w:p>
    <w:p w14:paraId="20861827">
      <w:pPr>
        <w:spacing w:line="600" w:lineRule="exact"/>
        <w:ind w:firstLine="640" w:firstLineChars="200"/>
        <w:rPr>
          <w:rFonts w:hint="eastAsia" w:eastAsia="仿宋_GB2312"/>
          <w:sz w:val="32"/>
          <w:szCs w:val="32"/>
        </w:rPr>
      </w:pPr>
      <w:r>
        <w:rPr>
          <w:rFonts w:hint="eastAsia" w:eastAsia="仿宋_GB2312"/>
          <w:sz w:val="32"/>
          <w:szCs w:val="32"/>
        </w:rPr>
        <w:t>体现中华优秀文化、爱国情怀以及反映积极向上时代精神的古今诗文、楹联、词语、名言警句，或中华优秀图书的内容节选等。当代内容以正式出版或由省级以上广播电视等主流媒体公开发表，出版、发表时间2年以上，并被广泛传播，内容主题须相对完整。改编、自创以及网络文本等不在征集之列。</w:t>
      </w:r>
    </w:p>
    <w:p w14:paraId="4841AF61">
      <w:pPr>
        <w:spacing w:line="600" w:lineRule="exact"/>
        <w:ind w:firstLine="640" w:firstLineChars="200"/>
        <w:rPr>
          <w:rFonts w:hint="eastAsia" w:eastAsia="仿宋_GB2312"/>
          <w:sz w:val="32"/>
          <w:szCs w:val="32"/>
        </w:rPr>
      </w:pPr>
      <w:r>
        <w:rPr>
          <w:rFonts w:hint="eastAsia" w:eastAsia="仿宋_GB2312"/>
          <w:sz w:val="32"/>
          <w:szCs w:val="32"/>
        </w:rPr>
        <w:t>硬笔类、粉笔类作品须使用规范汉字（以《通用规范汉字表》为依据），字体要求使用楷书或行书，楷书书写笔画形态和离合关系正确，行书作品不能随意改变笔画形态或夹带草书；毛笔类作品鼓励使用规范汉字，因艺术表达需要可使用繁体字及经典碑帖中常见的写法，字体不限（篆书、草书须附释文），但须通篇统一。不可提交临摹作品。</w:t>
      </w:r>
    </w:p>
    <w:p w14:paraId="5C542494">
      <w:pPr>
        <w:spacing w:line="600" w:lineRule="exact"/>
        <w:ind w:firstLine="640" w:firstLineChars="200"/>
        <w:rPr>
          <w:rFonts w:hint="eastAsia" w:eastAsia="楷体_GB2312"/>
          <w:sz w:val="32"/>
          <w:szCs w:val="32"/>
        </w:rPr>
      </w:pPr>
      <w:r>
        <w:rPr>
          <w:rFonts w:hint="eastAsia" w:eastAsia="楷体_GB2312"/>
          <w:sz w:val="32"/>
          <w:szCs w:val="32"/>
        </w:rPr>
        <w:t>（二）作品要求</w:t>
      </w:r>
    </w:p>
    <w:p w14:paraId="25A41D14">
      <w:pPr>
        <w:spacing w:line="600" w:lineRule="exact"/>
        <w:ind w:firstLine="640" w:firstLineChars="200"/>
        <w:rPr>
          <w:rFonts w:hint="eastAsia" w:eastAsia="仿宋_GB2312"/>
          <w:sz w:val="32"/>
          <w:szCs w:val="32"/>
        </w:rPr>
      </w:pPr>
      <w:r>
        <w:rPr>
          <w:rFonts w:hint="eastAsia" w:eastAsia="仿宋_GB2312"/>
          <w:sz w:val="32"/>
          <w:szCs w:val="32"/>
        </w:rPr>
        <w:t>1.书法作品类</w:t>
      </w:r>
    </w:p>
    <w:p w14:paraId="570BED03">
      <w:pPr>
        <w:spacing w:line="600" w:lineRule="exact"/>
        <w:ind w:firstLine="640" w:firstLineChars="200"/>
        <w:rPr>
          <w:rFonts w:hint="eastAsia" w:eastAsia="仿宋_GB2312"/>
          <w:sz w:val="32"/>
          <w:szCs w:val="32"/>
        </w:rPr>
      </w:pPr>
      <w:r>
        <w:rPr>
          <w:rFonts w:hint="eastAsia" w:eastAsia="仿宋_GB2312"/>
          <w:sz w:val="32"/>
          <w:szCs w:val="32"/>
        </w:rPr>
        <w:t>硬笔类作品可使用铅笔（仅限小学一、二年级学生）、中性笔、钢笔、秀丽笔。硬笔类作品用纸规格A3纸（29.7cm×42cm）以内。</w:t>
      </w:r>
    </w:p>
    <w:p w14:paraId="7165787D">
      <w:pPr>
        <w:spacing w:line="600" w:lineRule="exact"/>
        <w:ind w:firstLine="640" w:firstLineChars="200"/>
        <w:rPr>
          <w:rFonts w:hint="eastAsia" w:eastAsia="仿宋_GB2312"/>
          <w:sz w:val="32"/>
          <w:szCs w:val="32"/>
        </w:rPr>
      </w:pPr>
      <w:r>
        <w:rPr>
          <w:rFonts w:hint="eastAsia" w:eastAsia="仿宋_GB2312"/>
          <w:sz w:val="32"/>
          <w:szCs w:val="32"/>
        </w:rPr>
        <w:t>毛笔类作品用纸规格为：小学生组用纸为四尺整张宣纸（138cm×69cm）以内，其他组别为六尺整张宣纸（95cm×180cm）以内，一律为竖式，不得托裱。手卷、册页等形式不在参赛范围之内。</w:t>
      </w:r>
    </w:p>
    <w:p w14:paraId="39894DDF">
      <w:pPr>
        <w:spacing w:line="600" w:lineRule="exact"/>
        <w:ind w:firstLine="640" w:firstLineChars="200"/>
        <w:rPr>
          <w:rFonts w:hint="eastAsia" w:eastAsia="仿宋_GB2312"/>
          <w:sz w:val="32"/>
          <w:szCs w:val="32"/>
        </w:rPr>
      </w:pPr>
      <w:r>
        <w:rPr>
          <w:rFonts w:hint="eastAsia" w:eastAsia="仿宋_GB2312"/>
          <w:sz w:val="32"/>
          <w:szCs w:val="32"/>
        </w:rPr>
        <w:t>粉笔类作品一律使用白色粉笔，横排横写。</w:t>
      </w:r>
    </w:p>
    <w:p w14:paraId="6598636B">
      <w:pPr>
        <w:spacing w:line="600" w:lineRule="exact"/>
        <w:ind w:firstLine="640" w:firstLineChars="200"/>
        <w:rPr>
          <w:rFonts w:hint="eastAsia" w:eastAsia="仿宋_GB2312"/>
          <w:sz w:val="32"/>
          <w:szCs w:val="32"/>
        </w:rPr>
      </w:pPr>
      <w:r>
        <w:rPr>
          <w:rFonts w:hint="eastAsia" w:eastAsia="仿宋_GB2312"/>
          <w:sz w:val="32"/>
          <w:szCs w:val="32"/>
        </w:rPr>
        <w:t>2.书法文创</w:t>
      </w:r>
      <w:bookmarkStart w:id="15" w:name="_Hlk225807173"/>
      <w:r>
        <w:rPr>
          <w:rFonts w:hint="eastAsia" w:eastAsia="仿宋_GB2312"/>
          <w:sz w:val="32"/>
          <w:szCs w:val="32"/>
        </w:rPr>
        <w:t>类</w:t>
      </w:r>
    </w:p>
    <w:p w14:paraId="55596EB8">
      <w:pPr>
        <w:spacing w:line="600" w:lineRule="exact"/>
        <w:ind w:firstLine="640" w:firstLineChars="200"/>
        <w:rPr>
          <w:rFonts w:hint="eastAsia" w:eastAsia="仿宋_GB2312"/>
          <w:sz w:val="32"/>
          <w:szCs w:val="32"/>
        </w:rPr>
      </w:pPr>
      <w:r>
        <w:rPr>
          <w:rFonts w:hint="eastAsia" w:eastAsia="仿宋_GB2312"/>
          <w:sz w:val="32"/>
          <w:szCs w:val="32"/>
        </w:rPr>
        <w:t>可使用硬笔书法或毛笔书法为主要表现形式。作品材质可选用甲骨、金属、石、玉、陶、竹、木、帛、布、纸等，作品呈现载体包括但不限于贺卡、成扇、板报、挂历、台历、书签、藏书票等多种形式。每件作品限采用一种载体形式，保证作品的整体性和完整性。</w:t>
      </w:r>
      <w:bookmarkEnd w:id="15"/>
    </w:p>
    <w:p w14:paraId="51143FDD">
      <w:pPr>
        <w:spacing w:line="600" w:lineRule="exact"/>
        <w:ind w:firstLine="640" w:firstLineChars="200"/>
        <w:rPr>
          <w:rFonts w:hint="eastAsia" w:eastAsia="楷体_GB2312"/>
          <w:sz w:val="32"/>
          <w:szCs w:val="32"/>
        </w:rPr>
      </w:pPr>
      <w:r>
        <w:rPr>
          <w:rFonts w:hint="eastAsia" w:eastAsia="楷体_GB2312"/>
          <w:sz w:val="32"/>
          <w:szCs w:val="32"/>
        </w:rPr>
        <w:t>（三）提交要求</w:t>
      </w:r>
    </w:p>
    <w:p w14:paraId="2D029D78">
      <w:pPr>
        <w:spacing w:line="600" w:lineRule="exact"/>
        <w:ind w:firstLine="640" w:firstLineChars="200"/>
        <w:rPr>
          <w:rFonts w:hint="eastAsia" w:eastAsia="仿宋_GB2312"/>
          <w:sz w:val="32"/>
          <w:szCs w:val="32"/>
        </w:rPr>
      </w:pPr>
      <w:r>
        <w:rPr>
          <w:rFonts w:hint="eastAsia" w:eastAsia="仿宋_GB2312"/>
          <w:sz w:val="32"/>
          <w:szCs w:val="32"/>
        </w:rPr>
        <w:t>参赛作品应为2026年新创作的作品，由参赛者独立完成。参赛人员需同时提交参赛作品实物、图片与书写视频（粉笔组不需提供作品实物），图片和视频要求如下：</w:t>
      </w:r>
    </w:p>
    <w:p w14:paraId="153B8D26">
      <w:pPr>
        <w:spacing w:line="600" w:lineRule="exact"/>
        <w:ind w:firstLine="640" w:firstLineChars="200"/>
        <w:rPr>
          <w:rFonts w:hint="eastAsia" w:eastAsia="仿宋_GB2312"/>
          <w:sz w:val="32"/>
          <w:szCs w:val="32"/>
        </w:rPr>
      </w:pPr>
      <w:r>
        <w:rPr>
          <w:rFonts w:hint="eastAsia" w:eastAsia="仿宋_GB2312"/>
          <w:sz w:val="32"/>
          <w:szCs w:val="32"/>
        </w:rPr>
        <w:t>1.参赛作品图片要求</w:t>
      </w:r>
    </w:p>
    <w:p w14:paraId="596B57AB">
      <w:pPr>
        <w:spacing w:line="600" w:lineRule="exact"/>
        <w:ind w:firstLine="640" w:firstLineChars="200"/>
        <w:rPr>
          <w:rFonts w:hint="eastAsia" w:eastAsia="仿宋_GB2312"/>
          <w:sz w:val="32"/>
          <w:szCs w:val="32"/>
        </w:rPr>
      </w:pPr>
      <w:r>
        <w:rPr>
          <w:rFonts w:hint="eastAsia" w:eastAsia="仿宋_GB2312"/>
          <w:sz w:val="32"/>
          <w:szCs w:val="32"/>
        </w:rPr>
        <w:t>硬笔类作品上传分辨率为300DPI以上的扫描图片；毛笔类、粉笔类作品上传正面、高清照片，格式为JPG或JPEG，大小为2—10MB，要求能体现作品整体效果与细节特点。书法文创序列作品需同时提交创作思路（800字以内）。</w:t>
      </w:r>
    </w:p>
    <w:p w14:paraId="10282848">
      <w:pPr>
        <w:numPr>
          <w:ilvl w:val="255"/>
          <w:numId w:val="0"/>
        </w:numPr>
        <w:spacing w:line="600" w:lineRule="exact"/>
        <w:ind w:firstLine="640" w:firstLineChars="200"/>
        <w:rPr>
          <w:rFonts w:hint="eastAsia" w:eastAsia="仿宋_GB2312"/>
          <w:sz w:val="32"/>
          <w:szCs w:val="32"/>
        </w:rPr>
      </w:pPr>
      <w:r>
        <w:rPr>
          <w:rFonts w:hint="eastAsia" w:eastAsia="仿宋_GB2312"/>
          <w:sz w:val="32"/>
          <w:szCs w:val="32"/>
        </w:rPr>
        <w:t>2.书写视频要求</w:t>
      </w:r>
    </w:p>
    <w:p w14:paraId="2CB5148C">
      <w:pPr>
        <w:spacing w:line="600" w:lineRule="exact"/>
        <w:ind w:firstLine="640" w:firstLineChars="200"/>
        <w:rPr>
          <w:rFonts w:hint="eastAsia" w:eastAsia="仿宋_GB2312"/>
          <w:sz w:val="32"/>
          <w:szCs w:val="32"/>
        </w:rPr>
      </w:pPr>
      <w:r>
        <w:rPr>
          <w:rFonts w:hint="eastAsia" w:eastAsia="仿宋_GB2312"/>
          <w:sz w:val="32"/>
          <w:szCs w:val="32"/>
        </w:rPr>
        <w:t>为体现作品为参赛者本人创作，请录制书写视频。要求横屏录制；书写开始前，参赛者手持带本人照片的证件，完整呈现上半身，持证展示时长不少于5秒；接着录制书写过程，仅需书写参赛作品起始部分的内容（2分钟，无需写完整作品）；书写时长达2分钟后，参赛者手持书写的部分作品内容，正对镜头展示5秒；视频全程连续无中断、无剪辑、非镜像，画面清晰；格式为MP4，300MB以内。</w:t>
      </w:r>
    </w:p>
    <w:p w14:paraId="3118B8BB">
      <w:pPr>
        <w:spacing w:line="600" w:lineRule="exact"/>
        <w:ind w:firstLine="640" w:firstLineChars="200"/>
        <w:rPr>
          <w:rFonts w:hint="eastAsia" w:eastAsia="楷体_GB2312"/>
          <w:sz w:val="32"/>
          <w:szCs w:val="32"/>
        </w:rPr>
      </w:pPr>
      <w:r>
        <w:rPr>
          <w:rFonts w:hint="eastAsia" w:eastAsia="楷体_GB2312"/>
          <w:sz w:val="32"/>
          <w:szCs w:val="32"/>
        </w:rPr>
        <w:t>（四）其他要求</w:t>
      </w:r>
    </w:p>
    <w:p w14:paraId="54ABC845">
      <w:pPr>
        <w:spacing w:line="600" w:lineRule="exact"/>
        <w:ind w:firstLine="640" w:firstLineChars="200"/>
        <w:rPr>
          <w:rFonts w:hint="eastAsia" w:eastAsia="仿宋_GB2312"/>
          <w:sz w:val="32"/>
          <w:szCs w:val="32"/>
        </w:rPr>
      </w:pPr>
      <w:r>
        <w:rPr>
          <w:rFonts w:hint="eastAsia" w:eastAsia="仿宋_GB2312"/>
          <w:sz w:val="32"/>
          <w:szCs w:val="32"/>
        </w:rPr>
        <w:t>参赛者应准确填写姓名、作品名称、所在单位（学校）全称等信息，须使用规范汉字，不得使用繁体字、异体字。</w:t>
      </w:r>
    </w:p>
    <w:p w14:paraId="1FB02306">
      <w:pPr>
        <w:spacing w:line="600" w:lineRule="exact"/>
        <w:ind w:firstLine="640" w:firstLineChars="200"/>
        <w:rPr>
          <w:rFonts w:hint="eastAsia" w:eastAsia="仿宋_GB2312"/>
          <w:sz w:val="32"/>
        </w:rPr>
      </w:pPr>
      <w:r>
        <w:rPr>
          <w:rFonts w:hint="eastAsia" w:eastAsia="仿宋_GB2312"/>
          <w:sz w:val="32"/>
          <w:szCs w:val="32"/>
        </w:rPr>
        <w:t>毛笔类作品填写书体信息，字体为篆书、草书的，在上传时须附释文。所有参赛作品提交时需附上所抄录内容的版本图片（直接扫描或拍摄出版物的相应章节）和出版物版本信息（图书的封面和版权页）。</w:t>
      </w:r>
    </w:p>
    <w:p w14:paraId="56547FE6">
      <w:pPr>
        <w:spacing w:line="600" w:lineRule="exact"/>
        <w:ind w:firstLine="640" w:firstLineChars="200"/>
        <w:rPr>
          <w:rFonts w:hint="eastAsia" w:eastAsia="仿宋_GB2312"/>
          <w:sz w:val="32"/>
          <w:szCs w:val="32"/>
        </w:rPr>
      </w:pPr>
      <w:r>
        <w:rPr>
          <w:rFonts w:hint="eastAsia" w:eastAsia="仿宋_GB2312"/>
          <w:sz w:val="32"/>
          <w:szCs w:val="32"/>
        </w:rPr>
        <w:t>每人限报1件作品，限报1名指导教师。同一作品的参赛者不得同时署名该作品的指导教师。指导多个作品获一等奖的指导教师不重复获得优秀指导教师奖。</w:t>
      </w:r>
    </w:p>
    <w:p w14:paraId="312A461F">
      <w:pPr>
        <w:spacing w:line="600" w:lineRule="exact"/>
        <w:ind w:firstLine="640" w:firstLineChars="200"/>
        <w:rPr>
          <w:rFonts w:hint="eastAsia" w:eastAsia="黑体"/>
          <w:sz w:val="32"/>
          <w:szCs w:val="32"/>
        </w:rPr>
      </w:pPr>
      <w:r>
        <w:rPr>
          <w:rFonts w:hint="eastAsia" w:eastAsia="黑体"/>
          <w:sz w:val="32"/>
          <w:szCs w:val="32"/>
        </w:rPr>
        <w:t>三、作品报送</w:t>
      </w:r>
    </w:p>
    <w:p w14:paraId="1F8A1C75">
      <w:pPr>
        <w:spacing w:line="600" w:lineRule="exact"/>
        <w:ind w:firstLine="640" w:firstLineChars="200"/>
        <w:rPr>
          <w:rFonts w:hint="eastAsia" w:eastAsia="楷体_GB2312"/>
          <w:sz w:val="32"/>
          <w:szCs w:val="32"/>
        </w:rPr>
      </w:pPr>
      <w:r>
        <w:rPr>
          <w:rFonts w:hint="eastAsia" w:eastAsia="楷体_GB2312"/>
          <w:sz w:val="32"/>
          <w:szCs w:val="32"/>
        </w:rPr>
        <w:t>（一）报送要求</w:t>
      </w:r>
    </w:p>
    <w:p w14:paraId="2264250D">
      <w:pPr>
        <w:spacing w:line="600" w:lineRule="exact"/>
        <w:ind w:firstLine="640" w:firstLineChars="200"/>
        <w:rPr>
          <w:rFonts w:hint="eastAsia" w:eastAsia="仿宋_GB2312"/>
          <w:sz w:val="32"/>
          <w:szCs w:val="32"/>
        </w:rPr>
      </w:pPr>
      <w:r>
        <w:rPr>
          <w:rFonts w:hint="eastAsia" w:eastAsia="仿宋_GB2312"/>
          <w:sz w:val="32"/>
          <w:szCs w:val="32"/>
        </w:rPr>
        <w:t>1.硬笔、毛笔类</w:t>
      </w:r>
    </w:p>
    <w:p w14:paraId="2CC6C134">
      <w:pPr>
        <w:spacing w:line="600" w:lineRule="exact"/>
        <w:ind w:firstLine="640" w:firstLineChars="200"/>
        <w:rPr>
          <w:rFonts w:hint="eastAsia" w:eastAsia="仿宋_GB2312"/>
          <w:sz w:val="32"/>
          <w:szCs w:val="32"/>
        </w:rPr>
      </w:pPr>
      <w:r>
        <w:rPr>
          <w:rFonts w:hint="eastAsia" w:eastAsia="仿宋_GB2312"/>
          <w:sz w:val="32"/>
          <w:szCs w:val="32"/>
        </w:rPr>
        <w:t>书法作品类小学生组、中学生组（含中职学生）和中小学幼儿园教师作品，及书法文创类青少年组（18岁以下）经各市（州）教育主管部门遴选通过后，作品报送表须加盖市（州）教育主管部门公章及所在学校公章，并由参赛者登录报名网站自行报名及邮寄作品实物。</w:t>
      </w:r>
    </w:p>
    <w:p w14:paraId="5654DE4A">
      <w:pPr>
        <w:spacing w:line="600" w:lineRule="exact"/>
        <w:ind w:firstLine="640" w:firstLineChars="200"/>
        <w:rPr>
          <w:rFonts w:hint="eastAsia" w:eastAsia="仿宋_GB2312"/>
          <w:sz w:val="32"/>
          <w:szCs w:val="32"/>
        </w:rPr>
      </w:pPr>
      <w:r>
        <w:rPr>
          <w:rFonts w:hint="eastAsia" w:eastAsia="仿宋_GB2312"/>
          <w:sz w:val="32"/>
          <w:szCs w:val="32"/>
        </w:rPr>
        <w:t>书法作品类大学生组（含高职、研究生、留学生）、高校教师（含在站博士后）作品，及书法文创类成人组（18岁及以上在校学生）由各校遴选通过后，作品报送表须加盖所在学校公章，并由参赛者登录报名网站自行报名及邮寄作品实物。</w:t>
      </w:r>
    </w:p>
    <w:p w14:paraId="70167D22">
      <w:pPr>
        <w:spacing w:line="600" w:lineRule="exact"/>
        <w:ind w:firstLine="640" w:firstLineChars="200"/>
        <w:rPr>
          <w:rFonts w:hint="eastAsia" w:eastAsia="仿宋_GB2312"/>
          <w:sz w:val="32"/>
          <w:szCs w:val="32"/>
        </w:rPr>
      </w:pPr>
      <w:r>
        <w:rPr>
          <w:rFonts w:hint="eastAsia" w:eastAsia="仿宋_GB2312"/>
          <w:sz w:val="32"/>
          <w:szCs w:val="32"/>
        </w:rPr>
        <w:t>行业部门组的书法作品类、书法文创类作品由各行业主管部门或行业部门基层单位遴选通过后，作品报送表须加盖参赛者所在单位公章，并由参赛者登录报名网站自行报名及邮寄作品实物。</w:t>
      </w:r>
    </w:p>
    <w:p w14:paraId="411ACAB6">
      <w:pPr>
        <w:spacing w:line="600" w:lineRule="exact"/>
        <w:ind w:firstLine="640" w:firstLineChars="200"/>
        <w:rPr>
          <w:rFonts w:hint="eastAsia" w:eastAsia="仿宋_GB2312"/>
          <w:sz w:val="32"/>
          <w:szCs w:val="32"/>
        </w:rPr>
      </w:pPr>
      <w:r>
        <w:rPr>
          <w:rFonts w:hint="eastAsia" w:eastAsia="仿宋_GB2312"/>
          <w:sz w:val="32"/>
          <w:szCs w:val="32"/>
        </w:rPr>
        <w:t>军人组作品的书法作品类、书法文创类由参赛者所在单位遴选通过后，作品报送表加盖参赛者所在单位公章，并由参赛者登录报名网站自行报名及邮寄作品实物。</w:t>
      </w:r>
    </w:p>
    <w:p w14:paraId="3B9A9F26">
      <w:pPr>
        <w:spacing w:line="600" w:lineRule="exact"/>
        <w:ind w:firstLine="640" w:firstLineChars="200"/>
        <w:rPr>
          <w:rFonts w:hint="eastAsia" w:eastAsia="仿宋_GB2312"/>
          <w:sz w:val="32"/>
          <w:szCs w:val="32"/>
        </w:rPr>
      </w:pPr>
      <w:r>
        <w:rPr>
          <w:rFonts w:hint="eastAsia" w:eastAsia="仿宋_GB2312"/>
          <w:sz w:val="32"/>
          <w:szCs w:val="32"/>
        </w:rPr>
        <w:t>书法作品类社会人员组、书法文创类成人组（18岁及以上的非在校学生）作品由参赛人员递交到所在地市（州）教育主管部门汇总，由市（州）教育主管部门统一报送，作品报送表须加盖市（州）教育主管部门公章，并由参赛者登录报名网站自行报名及邮寄作品实物。</w:t>
      </w:r>
    </w:p>
    <w:p w14:paraId="76F7CFBC">
      <w:pPr>
        <w:spacing w:line="600" w:lineRule="exact"/>
        <w:ind w:firstLine="640" w:firstLineChars="200"/>
        <w:rPr>
          <w:rFonts w:hint="eastAsia" w:eastAsia="仿宋_GB2312"/>
          <w:sz w:val="32"/>
          <w:szCs w:val="32"/>
        </w:rPr>
      </w:pPr>
      <w:r>
        <w:rPr>
          <w:rFonts w:hint="eastAsia" w:eastAsia="仿宋_GB2312"/>
          <w:sz w:val="32"/>
          <w:szCs w:val="32"/>
        </w:rPr>
        <w:t>2.粉笔类</w:t>
      </w:r>
    </w:p>
    <w:p w14:paraId="6B334A9E">
      <w:pPr>
        <w:spacing w:line="600" w:lineRule="exact"/>
        <w:ind w:firstLine="640" w:firstLineChars="200"/>
        <w:rPr>
          <w:rFonts w:hint="eastAsia" w:eastAsia="仿宋_GB2312"/>
          <w:sz w:val="32"/>
          <w:szCs w:val="32"/>
        </w:rPr>
      </w:pPr>
      <w:r>
        <w:rPr>
          <w:rFonts w:hint="eastAsia" w:eastAsia="仿宋_GB2312"/>
          <w:sz w:val="32"/>
          <w:szCs w:val="32"/>
        </w:rPr>
        <w:t>教师组（含幼儿园、中小学、中职学校在职教师）和中职师范院校学生作品经各市（州）教育主管部门遴选通过后，作品报送表须加盖市（州）教育主管部门公章及所在学校公章，并由参赛者登录报名网站自行报名。</w:t>
      </w:r>
    </w:p>
    <w:p w14:paraId="696C07CB">
      <w:pPr>
        <w:spacing w:line="600" w:lineRule="exact"/>
        <w:ind w:firstLine="640" w:firstLineChars="200"/>
        <w:rPr>
          <w:rFonts w:hint="eastAsia" w:eastAsia="仿宋_GB2312"/>
          <w:sz w:val="32"/>
          <w:szCs w:val="32"/>
        </w:rPr>
      </w:pPr>
      <w:r>
        <w:rPr>
          <w:rFonts w:hint="eastAsia" w:eastAsia="仿宋_GB2312"/>
          <w:sz w:val="32"/>
          <w:szCs w:val="32"/>
        </w:rPr>
        <w:t>师范院校学生（非中职师范院校学生）和大学教师（含高职教师、在站博士后）作品由各校遴选通过后，作品报送表须加盖所在学校公章，并由参赛者登录报名网站自行报名。</w:t>
      </w:r>
    </w:p>
    <w:p w14:paraId="6595DE2F">
      <w:pPr>
        <w:spacing w:line="600" w:lineRule="exact"/>
        <w:ind w:firstLine="640" w:firstLineChars="200"/>
        <w:rPr>
          <w:rFonts w:hint="eastAsia" w:eastAsia="楷体_GB2312"/>
          <w:sz w:val="32"/>
          <w:szCs w:val="32"/>
        </w:rPr>
      </w:pPr>
      <w:r>
        <w:rPr>
          <w:rFonts w:hint="eastAsia" w:eastAsia="楷体_GB2312"/>
          <w:sz w:val="32"/>
          <w:szCs w:val="32"/>
        </w:rPr>
        <w:t>（二）报送方式</w:t>
      </w:r>
    </w:p>
    <w:p w14:paraId="7A4CDB7E">
      <w:pPr>
        <w:spacing w:line="600" w:lineRule="exact"/>
        <w:ind w:firstLine="640" w:firstLineChars="200"/>
        <w:rPr>
          <w:rFonts w:hint="eastAsia" w:eastAsia="仿宋_GB2312"/>
          <w:sz w:val="32"/>
          <w:szCs w:val="32"/>
        </w:rPr>
      </w:pPr>
      <w:r>
        <w:rPr>
          <w:rFonts w:hint="eastAsia" w:eastAsia="仿宋_GB2312"/>
          <w:sz w:val="32"/>
          <w:szCs w:val="32"/>
        </w:rPr>
        <w:t>参赛者需通过登录四川省教育融媒体中心（四川教育电视台）评选中心（网址：https://xyqmt.scjyypt.com/zhjdsxjy），在“四川省2026年中华经典诵写讲演系列活动”专题平台点击“我要报名”，填写报名信息提交后下载《四川省2026年中华经典诵写讲演系列活动单个作品报送表》，打印后加盖公章（报名成功后务必保存活动作品唯一识别编码）。</w:t>
      </w:r>
    </w:p>
    <w:p w14:paraId="3E4C5E43">
      <w:pPr>
        <w:spacing w:line="600" w:lineRule="exact"/>
        <w:ind w:firstLine="640" w:firstLineChars="200"/>
        <w:rPr>
          <w:rFonts w:hint="eastAsia" w:eastAsia="仿宋_GB2312"/>
          <w:sz w:val="32"/>
          <w:szCs w:val="32"/>
        </w:rPr>
      </w:pPr>
      <w:r>
        <w:rPr>
          <w:rFonts w:hint="eastAsia" w:eastAsia="仿宋_GB2312"/>
          <w:sz w:val="32"/>
          <w:szCs w:val="32"/>
        </w:rPr>
        <w:t>在专题平台点击“投稿参赛”，选择“笔墨中国”活动赛项进入书写大赛上传作品专区，上传知识测评截图、加盖公章报送表PDF版、书法作品照片、书写过程视频和所抄录内容的版本图片和出版物版本信息等，使用篆书、草书须另附电子档释文等必</w:t>
      </w:r>
      <w:r>
        <w:rPr>
          <w:rFonts w:hint="eastAsia" w:eastAsia="仿宋_GB2312"/>
          <w:spacing w:val="-6"/>
          <w:sz w:val="32"/>
          <w:szCs w:val="32"/>
        </w:rPr>
        <w:t>要资料，完成作品上传（详情见附件7），并寄送硬笔、毛笔类实物作品（在作品右下角注明作品识别编码）至指定地点（见后）。</w:t>
      </w:r>
    </w:p>
    <w:p w14:paraId="0EDD8186">
      <w:pPr>
        <w:spacing w:line="600" w:lineRule="exact"/>
        <w:ind w:firstLine="640" w:firstLineChars="200"/>
        <w:rPr>
          <w:rFonts w:hint="eastAsia" w:eastAsia="仿宋_GB2312"/>
          <w:sz w:val="32"/>
          <w:szCs w:val="32"/>
        </w:rPr>
      </w:pPr>
      <w:r>
        <w:rPr>
          <w:rFonts w:hint="eastAsia" w:eastAsia="仿宋_GB2312"/>
          <w:sz w:val="32"/>
          <w:szCs w:val="32"/>
        </w:rPr>
        <w:t>所有参赛作品材料一经报送，不予退还。作品所有权归活动组委会，参赛选手享有署名权。填写表格相关信息时，涉及未成年者，应填写监护人电话等相关信息。</w:t>
      </w:r>
    </w:p>
    <w:p w14:paraId="75804725">
      <w:pPr>
        <w:spacing w:line="600" w:lineRule="exact"/>
        <w:ind w:firstLine="640" w:firstLineChars="200"/>
        <w:rPr>
          <w:rFonts w:hint="eastAsia" w:eastAsia="楷体_GB2312"/>
          <w:sz w:val="32"/>
          <w:szCs w:val="32"/>
        </w:rPr>
      </w:pPr>
      <w:r>
        <w:rPr>
          <w:rFonts w:hint="eastAsia" w:eastAsia="楷体_GB2312"/>
          <w:sz w:val="32"/>
          <w:szCs w:val="32"/>
        </w:rPr>
        <w:t>（三）报送时间</w:t>
      </w:r>
    </w:p>
    <w:p w14:paraId="0FB98AD9">
      <w:pPr>
        <w:spacing w:line="600" w:lineRule="exact"/>
        <w:ind w:firstLine="640" w:firstLineChars="200"/>
        <w:rPr>
          <w:rFonts w:hint="eastAsia" w:eastAsia="仿宋_GB2312"/>
          <w:sz w:val="32"/>
          <w:szCs w:val="32"/>
        </w:rPr>
      </w:pPr>
      <w:r>
        <w:rPr>
          <w:rFonts w:hint="eastAsia" w:eastAsia="仿宋_GB2312"/>
          <w:sz w:val="32"/>
          <w:szCs w:val="32"/>
        </w:rPr>
        <w:t>7月15日24:00前截止网上报名、上传作品信息及寄送作品（以邮戳为准），超期即不再参加省级评选。</w:t>
      </w:r>
    </w:p>
    <w:p w14:paraId="65362F58">
      <w:pPr>
        <w:spacing w:line="600" w:lineRule="exact"/>
        <w:ind w:firstLine="640" w:firstLineChars="200"/>
        <w:rPr>
          <w:rFonts w:hint="eastAsia" w:eastAsia="黑体"/>
          <w:sz w:val="32"/>
          <w:szCs w:val="32"/>
        </w:rPr>
      </w:pPr>
      <w:r>
        <w:rPr>
          <w:rFonts w:hint="eastAsia" w:eastAsia="黑体"/>
          <w:sz w:val="32"/>
          <w:szCs w:val="32"/>
        </w:rPr>
        <w:t>四、作品报送名额</w:t>
      </w:r>
    </w:p>
    <w:p w14:paraId="66596E27">
      <w:pPr>
        <w:spacing w:line="600" w:lineRule="exact"/>
        <w:ind w:firstLine="640" w:firstLineChars="200"/>
        <w:rPr>
          <w:rFonts w:hint="eastAsia" w:eastAsia="楷体_GB2312"/>
          <w:sz w:val="32"/>
          <w:szCs w:val="32"/>
        </w:rPr>
      </w:pPr>
      <w:r>
        <w:rPr>
          <w:rFonts w:hint="eastAsia" w:eastAsia="楷体_GB2312"/>
          <w:sz w:val="32"/>
          <w:szCs w:val="32"/>
        </w:rPr>
        <w:t>（一）书法作品类硬笔、毛笔类</w:t>
      </w:r>
    </w:p>
    <w:p w14:paraId="65CF3F26">
      <w:pPr>
        <w:spacing w:line="600" w:lineRule="exact"/>
        <w:ind w:firstLine="640" w:firstLineChars="200"/>
        <w:rPr>
          <w:rFonts w:hint="eastAsia" w:eastAsia="仿宋_GB2312"/>
          <w:sz w:val="32"/>
          <w:szCs w:val="32"/>
        </w:rPr>
      </w:pPr>
      <w:r>
        <w:rPr>
          <w:rFonts w:hint="eastAsia" w:eastAsia="仿宋_GB2312"/>
          <w:sz w:val="32"/>
          <w:szCs w:val="32"/>
        </w:rPr>
        <w:t>1.小学生组、中学生组（含中职学生）：各市（州）每个组别报送硬笔、毛笔类作品数量各不超过40件。</w:t>
      </w:r>
    </w:p>
    <w:p w14:paraId="50CB369C">
      <w:pPr>
        <w:spacing w:line="600" w:lineRule="exact"/>
        <w:ind w:firstLine="640" w:firstLineChars="200"/>
        <w:rPr>
          <w:rFonts w:hint="eastAsia" w:eastAsia="仿宋_GB2312"/>
          <w:sz w:val="32"/>
          <w:szCs w:val="32"/>
        </w:rPr>
      </w:pPr>
      <w:r>
        <w:rPr>
          <w:rFonts w:hint="eastAsia" w:eastAsia="仿宋_GB2312"/>
          <w:sz w:val="32"/>
          <w:szCs w:val="32"/>
        </w:rPr>
        <w:t>2.大学生组（含高职学生、研究生、留学生）：各高校报送硬笔、毛笔类作品数量各不超过30件。</w:t>
      </w:r>
    </w:p>
    <w:p w14:paraId="7E72CBBB">
      <w:pPr>
        <w:spacing w:line="600" w:lineRule="exact"/>
        <w:ind w:firstLine="640" w:firstLineChars="200"/>
        <w:rPr>
          <w:rFonts w:hint="eastAsia" w:eastAsia="仿宋_GB2312"/>
          <w:sz w:val="32"/>
          <w:szCs w:val="32"/>
        </w:rPr>
      </w:pPr>
      <w:r>
        <w:rPr>
          <w:rFonts w:hint="eastAsia" w:eastAsia="仿宋_GB2312"/>
          <w:sz w:val="32"/>
          <w:szCs w:val="32"/>
        </w:rPr>
        <w:t>3.教师组（含幼儿园在职教师、在站博士后）：各市（州）报送硬笔、毛笔类作品数量各不超过30件；各高校报送硬笔、毛笔类作品数量各不超过10件。</w:t>
      </w:r>
    </w:p>
    <w:p w14:paraId="432AF216">
      <w:pPr>
        <w:spacing w:line="600" w:lineRule="exact"/>
        <w:ind w:firstLine="640" w:firstLineChars="200"/>
        <w:rPr>
          <w:rFonts w:hint="eastAsia" w:eastAsia="仿宋_GB2312"/>
          <w:sz w:val="32"/>
          <w:szCs w:val="32"/>
        </w:rPr>
      </w:pPr>
      <w:r>
        <w:rPr>
          <w:rFonts w:hint="eastAsia" w:eastAsia="仿宋_GB2312"/>
          <w:sz w:val="32"/>
          <w:szCs w:val="32"/>
        </w:rPr>
        <w:t>4.行业部门组：以各行业系统内基层单位为参赛单元，各参赛单元每个组别报送硬笔、毛笔类作品数量各不超过5件。</w:t>
      </w:r>
    </w:p>
    <w:p w14:paraId="2D345FD9">
      <w:pPr>
        <w:spacing w:line="600" w:lineRule="exact"/>
        <w:ind w:firstLine="640" w:firstLineChars="200"/>
        <w:rPr>
          <w:rFonts w:hint="eastAsia" w:eastAsia="仿宋_GB2312"/>
          <w:sz w:val="32"/>
          <w:szCs w:val="32"/>
        </w:rPr>
      </w:pPr>
      <w:r>
        <w:rPr>
          <w:rFonts w:hint="eastAsia" w:eastAsia="仿宋_GB2312"/>
          <w:sz w:val="32"/>
          <w:szCs w:val="32"/>
        </w:rPr>
        <w:t>5.军人组：各参赛单位每个组别报送硬笔、毛笔类作品数量各不超过5件。</w:t>
      </w:r>
    </w:p>
    <w:p w14:paraId="0057A960">
      <w:pPr>
        <w:spacing w:line="600" w:lineRule="exact"/>
        <w:ind w:firstLine="640" w:firstLineChars="200"/>
        <w:rPr>
          <w:rFonts w:hint="eastAsia" w:eastAsia="仿宋_GB2312"/>
          <w:sz w:val="32"/>
          <w:szCs w:val="32"/>
        </w:rPr>
      </w:pPr>
      <w:r>
        <w:rPr>
          <w:rFonts w:hint="eastAsia" w:eastAsia="仿宋_GB2312"/>
          <w:sz w:val="32"/>
          <w:szCs w:val="32"/>
        </w:rPr>
        <w:t>6.社会人员组：各市（州）报送硬笔、毛笔类作品数量不超过20件。</w:t>
      </w:r>
    </w:p>
    <w:p w14:paraId="53D8B08B">
      <w:pPr>
        <w:spacing w:line="600" w:lineRule="exact"/>
        <w:ind w:firstLine="640" w:firstLineChars="200"/>
        <w:rPr>
          <w:rFonts w:hint="eastAsia" w:eastAsia="楷体_GB2312"/>
          <w:sz w:val="32"/>
          <w:szCs w:val="32"/>
        </w:rPr>
      </w:pPr>
      <w:r>
        <w:rPr>
          <w:rFonts w:hint="eastAsia" w:eastAsia="楷体_GB2312"/>
          <w:sz w:val="32"/>
          <w:szCs w:val="32"/>
        </w:rPr>
        <w:t>（二）书法作品类粉笔类</w:t>
      </w:r>
    </w:p>
    <w:p w14:paraId="3AF60DD0">
      <w:pPr>
        <w:spacing w:line="600" w:lineRule="exact"/>
        <w:ind w:firstLine="640" w:firstLineChars="200"/>
        <w:rPr>
          <w:rFonts w:hint="eastAsia" w:eastAsia="仿宋_GB2312"/>
          <w:sz w:val="32"/>
          <w:szCs w:val="32"/>
        </w:rPr>
      </w:pPr>
      <w:r>
        <w:rPr>
          <w:rFonts w:hint="eastAsia" w:eastAsia="仿宋_GB2312"/>
          <w:sz w:val="32"/>
          <w:szCs w:val="32"/>
        </w:rPr>
        <w:t>1.教师组（含幼儿园在职教师、在站博士后）：各市（州）报送作品数量不超过40件，各高校报送作品数量不超过20件。</w:t>
      </w:r>
    </w:p>
    <w:p w14:paraId="331595EA">
      <w:pPr>
        <w:spacing w:line="600" w:lineRule="exact"/>
        <w:ind w:firstLine="640" w:firstLineChars="200"/>
        <w:rPr>
          <w:rFonts w:hint="eastAsia" w:eastAsia="仿宋_GB2312"/>
          <w:sz w:val="32"/>
          <w:szCs w:val="32"/>
        </w:rPr>
      </w:pPr>
      <w:r>
        <w:rPr>
          <w:rFonts w:hint="eastAsia" w:eastAsia="仿宋_GB2312"/>
          <w:sz w:val="32"/>
          <w:szCs w:val="32"/>
        </w:rPr>
        <w:t>2.师范院校学生组（含中职师范院校学生）：各市（州）报送作品数量不超过30件，各高校报送作品数量不超过30件。</w:t>
      </w:r>
    </w:p>
    <w:p w14:paraId="0C3FBA8F">
      <w:pPr>
        <w:spacing w:line="600" w:lineRule="exact"/>
        <w:ind w:firstLine="640" w:firstLineChars="200"/>
        <w:rPr>
          <w:rFonts w:hint="eastAsia" w:eastAsia="楷体_GB2312"/>
          <w:sz w:val="32"/>
          <w:szCs w:val="32"/>
        </w:rPr>
      </w:pPr>
      <w:r>
        <w:rPr>
          <w:rFonts w:hint="eastAsia" w:eastAsia="楷体_GB2312"/>
          <w:sz w:val="32"/>
          <w:szCs w:val="32"/>
        </w:rPr>
        <w:t>（三）书法文创类</w:t>
      </w:r>
    </w:p>
    <w:p w14:paraId="2FF130B5">
      <w:pPr>
        <w:spacing w:line="600" w:lineRule="exact"/>
        <w:ind w:firstLine="640" w:firstLineChars="200"/>
        <w:rPr>
          <w:rFonts w:hint="eastAsia" w:eastAsia="仿宋_GB2312"/>
          <w:sz w:val="32"/>
          <w:szCs w:val="32"/>
        </w:rPr>
      </w:pPr>
      <w:r>
        <w:rPr>
          <w:rFonts w:hint="eastAsia" w:eastAsia="仿宋_GB2312"/>
          <w:sz w:val="32"/>
          <w:szCs w:val="32"/>
        </w:rPr>
        <w:t>1.青少年组（18岁以下）：各市（州）报送硬笔、毛笔作品数量各不超过30件。</w:t>
      </w:r>
    </w:p>
    <w:p w14:paraId="66FD3700">
      <w:pPr>
        <w:spacing w:line="600" w:lineRule="exact"/>
        <w:ind w:firstLine="640" w:firstLineChars="200"/>
        <w:rPr>
          <w:rFonts w:hint="eastAsia" w:eastAsia="仿宋_GB2312"/>
          <w:sz w:val="32"/>
          <w:szCs w:val="32"/>
        </w:rPr>
      </w:pPr>
      <w:r>
        <w:rPr>
          <w:rFonts w:hint="eastAsia" w:eastAsia="仿宋_GB2312"/>
          <w:sz w:val="32"/>
          <w:szCs w:val="32"/>
        </w:rPr>
        <w:t>2.成人组（18及以上）：各市（州）报送硬笔、毛笔作品数量各不超过20件；各高校报送硬笔、毛笔作品数量各不超过20件；</w:t>
      </w:r>
    </w:p>
    <w:p w14:paraId="2195B2A0">
      <w:pPr>
        <w:spacing w:line="600" w:lineRule="exact"/>
        <w:ind w:firstLine="640" w:firstLineChars="200"/>
        <w:rPr>
          <w:rFonts w:hint="eastAsia" w:eastAsia="黑体"/>
          <w:sz w:val="32"/>
          <w:szCs w:val="32"/>
        </w:rPr>
      </w:pPr>
      <w:r>
        <w:rPr>
          <w:rFonts w:hint="eastAsia" w:eastAsia="黑体"/>
          <w:sz w:val="32"/>
          <w:szCs w:val="32"/>
        </w:rPr>
        <w:t>五、奖项设置</w:t>
      </w:r>
    </w:p>
    <w:p w14:paraId="758EA604">
      <w:pPr>
        <w:spacing w:line="600" w:lineRule="exact"/>
        <w:ind w:firstLine="640" w:firstLineChars="200"/>
        <w:rPr>
          <w:rFonts w:hint="eastAsia" w:eastAsia="仿宋_GB2312"/>
          <w:sz w:val="32"/>
        </w:rPr>
      </w:pPr>
      <w:r>
        <w:rPr>
          <w:rFonts w:hint="eastAsia" w:eastAsia="仿宋_GB2312"/>
          <w:sz w:val="32"/>
          <w:szCs w:val="32"/>
        </w:rPr>
        <w:t>活动组委会将对所有参赛作品进行复审、终审，各组别按照入围终审的参赛作品总数不超过20%的比例确定拟获奖作品数量。各组别设置一、二、三等奖和优秀奖。按照国赛推荐作品要求，遴选推荐省级获奖优秀作品参加全国大赛。入围全国大赛的硬笔、毛笔类作品由“笔墨中国”执委会统一寄送。入围全国大赛的参赛者须使用在四川赛区报名时登记的唯一手机号码（该号码将由省级活动执委会统一报送至全国大赛官网），凭此号码登录全国大赛官网填写基本信息、上传作品。</w:t>
      </w:r>
    </w:p>
    <w:p w14:paraId="1895C2EE">
      <w:pPr>
        <w:spacing w:line="600" w:lineRule="exact"/>
        <w:ind w:firstLine="640" w:firstLineChars="200"/>
        <w:rPr>
          <w:rFonts w:hint="eastAsia" w:eastAsia="黑体"/>
          <w:sz w:val="32"/>
          <w:szCs w:val="32"/>
        </w:rPr>
      </w:pPr>
      <w:r>
        <w:rPr>
          <w:rFonts w:hint="eastAsia" w:eastAsia="黑体"/>
          <w:sz w:val="32"/>
          <w:szCs w:val="32"/>
        </w:rPr>
        <w:t>六、其他事项</w:t>
      </w:r>
    </w:p>
    <w:p w14:paraId="537912E9">
      <w:pPr>
        <w:pStyle w:val="14"/>
        <w:spacing w:line="600" w:lineRule="exact"/>
        <w:ind w:firstLine="640" w:firstLineChars="200"/>
        <w:rPr>
          <w:rFonts w:hint="eastAsia" w:ascii="Times New Roman" w:hAnsi="Times New Roman" w:cs="Times New Roman"/>
          <w:sz w:val="32"/>
          <w:szCs w:val="32"/>
        </w:rPr>
      </w:pPr>
      <w:r>
        <w:rPr>
          <w:rFonts w:hint="eastAsia" w:ascii="Times New Roman" w:hAnsi="Times New Roman" w:cs="Times New Roman"/>
          <w:sz w:val="32"/>
          <w:szCs w:val="32"/>
        </w:rPr>
        <w:t>关于名单公示、报送国赛具体要求等未尽事宜均通过“川晓语”微信公众号、评选中心网站发布通知。</w:t>
      </w:r>
    </w:p>
    <w:p w14:paraId="7AA6DD05">
      <w:pPr>
        <w:spacing w:line="600" w:lineRule="exact"/>
        <w:ind w:firstLine="640" w:firstLineChars="200"/>
        <w:rPr>
          <w:rFonts w:hint="eastAsia" w:eastAsia="仿宋_GB2312"/>
          <w:sz w:val="32"/>
          <w:szCs w:val="32"/>
        </w:rPr>
      </w:pPr>
      <w:r>
        <w:rPr>
          <w:rFonts w:hint="eastAsia" w:eastAsia="仿宋_GB2312"/>
          <w:sz w:val="32"/>
          <w:szCs w:val="32"/>
        </w:rPr>
        <w:t>1.报名咨询及实物作品邮寄地址：四川省自贡市自流井区汇兴路学苑街180号四川轻化工大学人文学院第四实验楼817室办公室；联系人：张老师，15984191098。</w:t>
      </w:r>
    </w:p>
    <w:p w14:paraId="6D1807BF">
      <w:pPr>
        <w:spacing w:line="600" w:lineRule="exact"/>
        <w:ind w:firstLine="640" w:firstLineChars="200"/>
        <w:rPr>
          <w:rFonts w:hint="eastAsia" w:eastAsia="仿宋_GB2312"/>
          <w:sz w:val="32"/>
          <w:szCs w:val="32"/>
        </w:rPr>
      </w:pPr>
      <w:r>
        <w:rPr>
          <w:rFonts w:hint="eastAsia" w:eastAsia="仿宋_GB2312"/>
          <w:sz w:val="32"/>
          <w:szCs w:val="32"/>
        </w:rPr>
        <w:t>2.报送平台咨询：陈老师，13438343800（工作日10:00-12:00、14:30-16:30）。</w:t>
      </w:r>
    </w:p>
    <w:p w14:paraId="4654299F">
      <w:pPr>
        <w:widowControl/>
        <w:jc w:val="left"/>
        <w:rPr>
          <w:rFonts w:eastAsia="仿宋_GB2312"/>
          <w:sz w:val="32"/>
          <w:szCs w:val="32"/>
        </w:rPr>
      </w:pPr>
      <w:r>
        <w:rPr>
          <w:rFonts w:eastAsia="仿宋_GB2312"/>
          <w:sz w:val="32"/>
          <w:szCs w:val="32"/>
        </w:rPr>
        <w:br w:type="page"/>
      </w:r>
    </w:p>
    <w:p w14:paraId="1152C458">
      <w:pPr>
        <w:spacing w:line="600" w:lineRule="exact"/>
        <w:rPr>
          <w:rFonts w:eastAsia="黑体"/>
          <w:sz w:val="32"/>
          <w:szCs w:val="32"/>
        </w:rPr>
      </w:pPr>
      <w:r>
        <w:rPr>
          <w:rFonts w:eastAsia="黑体"/>
          <w:sz w:val="32"/>
          <w:szCs w:val="32"/>
        </w:rPr>
        <w:t>附件4</w:t>
      </w:r>
    </w:p>
    <w:p w14:paraId="5D24A3C4">
      <w:pPr>
        <w:pStyle w:val="187"/>
        <w:spacing w:line="600" w:lineRule="exact"/>
        <w:ind w:left="0" w:leftChars="0" w:firstLine="640"/>
        <w:rPr>
          <w:rFonts w:ascii="Times New Roman" w:hAnsi="Times New Roman" w:eastAsia="仿宋_GB2312"/>
          <w:sz w:val="32"/>
        </w:rPr>
      </w:pPr>
    </w:p>
    <w:p w14:paraId="38803D5E">
      <w:pPr>
        <w:spacing w:line="700" w:lineRule="exact"/>
        <w:jc w:val="center"/>
        <w:rPr>
          <w:rFonts w:eastAsia="方正小标宋_GBK" w:cs="方正小标宋_GBK"/>
          <w:sz w:val="44"/>
          <w:szCs w:val="44"/>
        </w:rPr>
      </w:pPr>
      <w:r>
        <w:rPr>
          <w:rFonts w:hint="eastAsia" w:eastAsia="方正小标宋_GBK" w:cs="方正小标宋_GBK"/>
          <w:sz w:val="44"/>
          <w:szCs w:val="44"/>
        </w:rPr>
        <w:t>“印记中国”师生篆刻大赛四川赛区方案</w:t>
      </w:r>
    </w:p>
    <w:p w14:paraId="64292F95">
      <w:pPr>
        <w:spacing w:line="600" w:lineRule="exact"/>
        <w:ind w:firstLine="640" w:firstLineChars="200"/>
        <w:rPr>
          <w:rFonts w:eastAsia="仿宋_GB2312"/>
          <w:sz w:val="32"/>
          <w:szCs w:val="32"/>
        </w:rPr>
      </w:pPr>
    </w:p>
    <w:p w14:paraId="16185932">
      <w:pPr>
        <w:spacing w:line="600" w:lineRule="exact"/>
        <w:ind w:firstLine="640" w:firstLineChars="200"/>
        <w:rPr>
          <w:rFonts w:hint="eastAsia" w:eastAsia="仿宋_GB2312"/>
          <w:sz w:val="32"/>
          <w:szCs w:val="32"/>
        </w:rPr>
      </w:pPr>
      <w:r>
        <w:rPr>
          <w:rFonts w:hint="eastAsia" w:eastAsia="仿宋_GB2312"/>
          <w:sz w:val="32"/>
          <w:szCs w:val="32"/>
        </w:rPr>
        <w:t>“印记中国”师生篆刻大赛（四川赛区）由成都文理学院具体承办。方案如下。</w:t>
      </w:r>
    </w:p>
    <w:p w14:paraId="7C0FA301">
      <w:pPr>
        <w:pStyle w:val="30"/>
        <w:spacing w:beforeAutospacing="0" w:afterAutospacing="0" w:line="600" w:lineRule="exact"/>
        <w:ind w:firstLine="640" w:firstLineChars="200"/>
        <w:jc w:val="both"/>
        <w:rPr>
          <w:rFonts w:hint="eastAsia" w:eastAsia="黑体"/>
          <w:bCs/>
          <w:kern w:val="2"/>
          <w:sz w:val="32"/>
        </w:rPr>
      </w:pPr>
      <w:r>
        <w:rPr>
          <w:rFonts w:hint="eastAsia" w:eastAsia="黑体"/>
          <w:bCs/>
          <w:kern w:val="2"/>
          <w:sz w:val="32"/>
        </w:rPr>
        <w:t>一、参赛对象与组别</w:t>
      </w:r>
    </w:p>
    <w:p w14:paraId="2192356A">
      <w:pPr>
        <w:spacing w:line="600" w:lineRule="exact"/>
        <w:ind w:firstLine="640" w:firstLineChars="200"/>
        <w:rPr>
          <w:rStyle w:val="190"/>
          <w:rFonts w:hint="eastAsia" w:eastAsia="仿宋_GB2312"/>
          <w:sz w:val="32"/>
          <w:szCs w:val="32"/>
        </w:rPr>
      </w:pPr>
      <w:r>
        <w:rPr>
          <w:rStyle w:val="190"/>
          <w:rFonts w:hint="eastAsia" w:eastAsia="仿宋_GB2312"/>
          <w:sz w:val="32"/>
          <w:szCs w:val="32"/>
        </w:rPr>
        <w:t>参赛对象为全省大中小学校在校学生、在职教师、社会人员。</w:t>
      </w:r>
    </w:p>
    <w:p w14:paraId="18067343">
      <w:pPr>
        <w:spacing w:line="600" w:lineRule="exact"/>
        <w:ind w:firstLine="640" w:firstLineChars="200"/>
        <w:rPr>
          <w:rStyle w:val="190"/>
          <w:rFonts w:hint="eastAsia" w:eastAsia="仿宋_GB2312"/>
          <w:sz w:val="32"/>
          <w:szCs w:val="32"/>
        </w:rPr>
      </w:pPr>
      <w:r>
        <w:rPr>
          <w:rStyle w:val="190"/>
          <w:rFonts w:hint="eastAsia" w:eastAsia="仿宋_GB2312"/>
          <w:sz w:val="32"/>
          <w:szCs w:val="32"/>
        </w:rPr>
        <w:t>设手工篆刻、机器篆刻两个类别。每类分为小学生组、中学生组（</w:t>
      </w:r>
      <w:r>
        <w:rPr>
          <w:rFonts w:hint="eastAsia" w:eastAsia="仿宋_GB2312"/>
          <w:sz w:val="32"/>
          <w:szCs w:val="32"/>
        </w:rPr>
        <w:t>含中职学生</w:t>
      </w:r>
      <w:r>
        <w:rPr>
          <w:rStyle w:val="190"/>
          <w:rFonts w:hint="eastAsia" w:eastAsia="仿宋_GB2312"/>
          <w:sz w:val="32"/>
          <w:szCs w:val="32"/>
        </w:rPr>
        <w:t>）、大学生组（含高职学生、研究生、留学生）、教师组（含幼儿园在职教师、在站博士后）、社会人员组，共10个组别。</w:t>
      </w:r>
    </w:p>
    <w:p w14:paraId="07EFD093">
      <w:pPr>
        <w:spacing w:line="600" w:lineRule="exact"/>
        <w:ind w:firstLine="640" w:firstLineChars="200"/>
        <w:rPr>
          <w:rStyle w:val="190"/>
          <w:rFonts w:hint="eastAsia" w:eastAsia="黑体"/>
          <w:bCs/>
          <w:sz w:val="32"/>
          <w:szCs w:val="32"/>
        </w:rPr>
      </w:pPr>
      <w:r>
        <w:rPr>
          <w:rStyle w:val="190"/>
          <w:rFonts w:hint="eastAsia" w:eastAsia="黑体"/>
          <w:bCs/>
          <w:sz w:val="32"/>
          <w:szCs w:val="32"/>
        </w:rPr>
        <w:t>二、参赛要求</w:t>
      </w:r>
    </w:p>
    <w:p w14:paraId="508AF18B">
      <w:pPr>
        <w:spacing w:line="600" w:lineRule="exact"/>
        <w:ind w:firstLine="640" w:firstLineChars="200"/>
        <w:rPr>
          <w:rStyle w:val="190"/>
          <w:rFonts w:hint="eastAsia" w:eastAsia="楷体_GB2312"/>
          <w:bCs/>
          <w:sz w:val="32"/>
          <w:szCs w:val="32"/>
        </w:rPr>
      </w:pPr>
      <w:r>
        <w:rPr>
          <w:rStyle w:val="190"/>
          <w:rFonts w:hint="eastAsia" w:eastAsia="楷体_GB2312"/>
          <w:bCs/>
          <w:sz w:val="32"/>
          <w:szCs w:val="32"/>
        </w:rPr>
        <w:t>（一）内容要求</w:t>
      </w:r>
    </w:p>
    <w:p w14:paraId="29750102">
      <w:pPr>
        <w:spacing w:line="600" w:lineRule="exact"/>
        <w:ind w:firstLine="640" w:firstLineChars="200"/>
        <w:rPr>
          <w:rStyle w:val="190"/>
          <w:rFonts w:hint="eastAsia" w:eastAsia="仿宋_GB2312"/>
          <w:sz w:val="32"/>
          <w:szCs w:val="32"/>
        </w:rPr>
      </w:pPr>
      <w:bookmarkStart w:id="16" w:name="_Hlk225807417"/>
      <w:r>
        <w:rPr>
          <w:rStyle w:val="190"/>
          <w:rFonts w:hint="eastAsia" w:eastAsia="仿宋_GB2312"/>
          <w:sz w:val="32"/>
          <w:szCs w:val="32"/>
        </w:rPr>
        <w:t>参赛作品内容使用汉字，字体不限。篆刻内容应完整、准确，能够</w:t>
      </w:r>
      <w:r>
        <w:rPr>
          <w:rFonts w:hint="eastAsia" w:eastAsia="仿宋_GB2312"/>
          <w:sz w:val="32"/>
          <w:szCs w:val="32"/>
        </w:rPr>
        <w:t>反映中华优秀文化、爱国情怀以及积极向上的时代精神</w:t>
      </w:r>
      <w:r>
        <w:rPr>
          <w:rStyle w:val="190"/>
          <w:rFonts w:hint="eastAsia" w:eastAsia="仿宋_GB2312"/>
          <w:sz w:val="32"/>
          <w:szCs w:val="32"/>
        </w:rPr>
        <w:t>。</w:t>
      </w:r>
      <w:bookmarkEnd w:id="16"/>
    </w:p>
    <w:p w14:paraId="6CA9CC84">
      <w:pPr>
        <w:spacing w:line="600" w:lineRule="exact"/>
        <w:ind w:firstLine="640" w:firstLineChars="200"/>
        <w:rPr>
          <w:rStyle w:val="190"/>
          <w:rFonts w:hint="eastAsia" w:eastAsia="楷体_GB2312"/>
          <w:bCs/>
          <w:sz w:val="32"/>
          <w:szCs w:val="32"/>
        </w:rPr>
      </w:pPr>
      <w:r>
        <w:rPr>
          <w:rStyle w:val="190"/>
          <w:rFonts w:hint="eastAsia" w:eastAsia="楷体_GB2312"/>
          <w:bCs/>
          <w:sz w:val="32"/>
          <w:szCs w:val="32"/>
        </w:rPr>
        <w:t>（二）形式要求</w:t>
      </w:r>
    </w:p>
    <w:p w14:paraId="0B9F3A8A">
      <w:pPr>
        <w:spacing w:line="600" w:lineRule="exact"/>
        <w:ind w:firstLine="640" w:firstLineChars="200"/>
        <w:rPr>
          <w:rStyle w:val="190"/>
          <w:rFonts w:hint="eastAsia" w:eastAsia="仿宋_GB2312"/>
          <w:sz w:val="32"/>
          <w:szCs w:val="32"/>
        </w:rPr>
      </w:pPr>
      <w:r>
        <w:rPr>
          <w:rStyle w:val="190"/>
          <w:rFonts w:hint="eastAsia" w:eastAsia="仿宋_GB2312"/>
          <w:sz w:val="32"/>
          <w:szCs w:val="32"/>
        </w:rPr>
        <w:t>手工篆刻类：每人限报1件印屏（</w:t>
      </w:r>
      <w:r>
        <w:rPr>
          <w:rFonts w:hint="eastAsia" w:eastAsia="仿宋_GB2312"/>
          <w:sz w:val="32"/>
          <w:szCs w:val="32"/>
        </w:rPr>
        <w:t>题签、书刻等均须本人完成，</w:t>
      </w:r>
      <w:r>
        <w:rPr>
          <w:rStyle w:val="190"/>
          <w:rFonts w:hint="eastAsia" w:eastAsia="仿宋_GB2312"/>
          <w:sz w:val="32"/>
          <w:szCs w:val="32"/>
        </w:rPr>
        <w:t>粘贴印蜕6</w:t>
      </w:r>
      <w:r>
        <w:rPr>
          <w:rFonts w:hint="eastAsia" w:eastAsia="仿宋_GB2312"/>
          <w:sz w:val="32"/>
          <w:szCs w:val="32"/>
        </w:rPr>
        <w:t>—</w:t>
      </w:r>
      <w:r>
        <w:rPr>
          <w:rStyle w:val="190"/>
          <w:rFonts w:hint="eastAsia" w:eastAsia="仿宋_GB2312"/>
          <w:sz w:val="32"/>
          <w:szCs w:val="32"/>
        </w:rPr>
        <w:t>8方，需两个以上边款）。印屏尺寸为138cm×34cm，竖式。</w:t>
      </w:r>
    </w:p>
    <w:p w14:paraId="4DC25598">
      <w:pPr>
        <w:spacing w:line="600" w:lineRule="exact"/>
        <w:ind w:firstLine="640" w:firstLineChars="200"/>
        <w:rPr>
          <w:rStyle w:val="190"/>
          <w:rFonts w:hint="eastAsia" w:eastAsia="仿宋_GB2312"/>
          <w:sz w:val="32"/>
          <w:szCs w:val="32"/>
        </w:rPr>
      </w:pPr>
      <w:r>
        <w:rPr>
          <w:rStyle w:val="190"/>
          <w:rFonts w:hint="eastAsia" w:eastAsia="仿宋_GB2312"/>
          <w:sz w:val="32"/>
          <w:szCs w:val="32"/>
        </w:rPr>
        <w:t>机器篆刻类：作者根据设计稿以机器的方式制作篆刻作品的成品，并将钤印出的印蜕以印屏的形式呈现（</w:t>
      </w:r>
      <w:r>
        <w:rPr>
          <w:rFonts w:hint="eastAsia" w:eastAsia="仿宋_GB2312"/>
          <w:sz w:val="32"/>
          <w:szCs w:val="32"/>
        </w:rPr>
        <w:t>题签、书刻等均须本人完成，</w:t>
      </w:r>
      <w:r>
        <w:rPr>
          <w:rStyle w:val="190"/>
          <w:rFonts w:hint="eastAsia" w:eastAsia="仿宋_GB2312"/>
          <w:sz w:val="32"/>
          <w:szCs w:val="32"/>
        </w:rPr>
        <w:t>粘贴印蜕6—8方，需两个以上边款）。印屏尺寸为138cm×34cm，竖式。</w:t>
      </w:r>
    </w:p>
    <w:p w14:paraId="0D3201EA">
      <w:pPr>
        <w:spacing w:line="600" w:lineRule="exact"/>
        <w:ind w:firstLine="640" w:firstLineChars="200"/>
        <w:rPr>
          <w:rStyle w:val="190"/>
          <w:rFonts w:hint="eastAsia" w:eastAsia="楷体_GB2312"/>
          <w:bCs/>
          <w:sz w:val="32"/>
          <w:szCs w:val="32"/>
        </w:rPr>
      </w:pPr>
      <w:r>
        <w:rPr>
          <w:rStyle w:val="190"/>
          <w:rFonts w:hint="eastAsia" w:eastAsia="楷体_GB2312"/>
          <w:bCs/>
          <w:sz w:val="32"/>
          <w:szCs w:val="32"/>
        </w:rPr>
        <w:t>（三）提交要求</w:t>
      </w:r>
    </w:p>
    <w:p w14:paraId="4109D7DD">
      <w:pPr>
        <w:spacing w:line="600" w:lineRule="exact"/>
        <w:ind w:firstLine="640" w:firstLineChars="200"/>
        <w:rPr>
          <w:rStyle w:val="190"/>
          <w:rFonts w:hint="eastAsia" w:eastAsia="仿宋_GB2312"/>
          <w:sz w:val="32"/>
          <w:szCs w:val="32"/>
        </w:rPr>
      </w:pPr>
      <w:r>
        <w:rPr>
          <w:rStyle w:val="190"/>
          <w:rFonts w:hint="eastAsia" w:eastAsia="仿宋_GB2312"/>
          <w:sz w:val="32"/>
          <w:szCs w:val="32"/>
        </w:rPr>
        <w:t>手工篆刻类作品要求上传印屏照片，另附作品释文</w:t>
      </w:r>
      <w:bookmarkStart w:id="17" w:name="_Hlk225807442"/>
      <w:r>
        <w:rPr>
          <w:rStyle w:val="190"/>
          <w:rFonts w:hint="eastAsia" w:eastAsia="仿宋_GB2312"/>
          <w:sz w:val="32"/>
          <w:szCs w:val="32"/>
        </w:rPr>
        <w:t>、创作思路（撰写模板见国赛官网</w:t>
      </w:r>
      <w:r>
        <w:rPr>
          <w:rFonts w:hint="eastAsia" w:eastAsia="仿宋_GB2312"/>
          <w:sz w:val="32"/>
          <w:szCs w:val="32"/>
        </w:rPr>
        <w:t>https://jdsxj.eduyun.cn</w:t>
      </w:r>
      <w:r>
        <w:rPr>
          <w:rStyle w:val="190"/>
          <w:rFonts w:hint="eastAsia" w:eastAsia="仿宋_GB2312"/>
          <w:sz w:val="32"/>
          <w:szCs w:val="32"/>
        </w:rPr>
        <w:t>）</w:t>
      </w:r>
      <w:bookmarkEnd w:id="17"/>
      <w:r>
        <w:rPr>
          <w:rFonts w:hint="eastAsia" w:eastAsia="仿宋_GB2312"/>
          <w:sz w:val="32"/>
          <w:szCs w:val="32"/>
        </w:rPr>
        <w:t>及作品原创性承诺。</w:t>
      </w:r>
    </w:p>
    <w:p w14:paraId="7EB88407">
      <w:pPr>
        <w:spacing w:line="600" w:lineRule="exact"/>
        <w:ind w:firstLine="640" w:firstLineChars="200"/>
        <w:rPr>
          <w:rStyle w:val="190"/>
          <w:rFonts w:hint="eastAsia" w:eastAsia="仿宋_GB2312"/>
          <w:sz w:val="32"/>
          <w:szCs w:val="32"/>
        </w:rPr>
      </w:pPr>
      <w:r>
        <w:rPr>
          <w:rStyle w:val="190"/>
          <w:rFonts w:hint="eastAsia" w:eastAsia="仿宋_GB2312"/>
          <w:sz w:val="32"/>
          <w:szCs w:val="32"/>
        </w:rPr>
        <w:t>机器篆刻类作品要求上传印屏照片、已完成印章实物照片，另附作品释文、创作思路及作品原创性承诺（撰写模板见国赛官网</w:t>
      </w:r>
      <w:r>
        <w:rPr>
          <w:rFonts w:hint="eastAsia" w:eastAsia="仿宋_GB2312"/>
          <w:sz w:val="32"/>
          <w:szCs w:val="32"/>
        </w:rPr>
        <w:t>https://jdsxj.eduyun.cn</w:t>
      </w:r>
      <w:r>
        <w:rPr>
          <w:rStyle w:val="190"/>
          <w:rFonts w:hint="eastAsia" w:eastAsia="仿宋_GB2312"/>
          <w:sz w:val="32"/>
          <w:szCs w:val="32"/>
        </w:rPr>
        <w:t>）</w:t>
      </w:r>
      <w:r>
        <w:rPr>
          <w:rFonts w:hint="eastAsia" w:eastAsia="仿宋_GB2312"/>
          <w:sz w:val="32"/>
          <w:szCs w:val="32"/>
        </w:rPr>
        <w:t>。</w:t>
      </w:r>
      <w:r>
        <w:rPr>
          <w:rStyle w:val="190"/>
          <w:rFonts w:hint="eastAsia" w:eastAsia="仿宋_GB2312"/>
          <w:sz w:val="32"/>
          <w:szCs w:val="32"/>
        </w:rPr>
        <w:t>照片格式为JPG或JPEG，大小为1—5MB，不超过5张，白色背景、无杂物，须有印面，要求能体现作品整体、局部等效果。</w:t>
      </w:r>
    </w:p>
    <w:p w14:paraId="0CB0582D">
      <w:pPr>
        <w:spacing w:line="600" w:lineRule="exact"/>
        <w:ind w:firstLine="640" w:firstLineChars="200"/>
        <w:rPr>
          <w:rStyle w:val="190"/>
          <w:rFonts w:hint="eastAsia" w:eastAsia="楷体_GB2312"/>
          <w:bCs/>
          <w:sz w:val="32"/>
          <w:szCs w:val="32"/>
        </w:rPr>
      </w:pPr>
      <w:r>
        <w:rPr>
          <w:rStyle w:val="190"/>
          <w:rFonts w:hint="eastAsia" w:eastAsia="楷体_GB2312"/>
          <w:bCs/>
          <w:sz w:val="32"/>
          <w:szCs w:val="32"/>
        </w:rPr>
        <w:t>（四）其他要求</w:t>
      </w:r>
    </w:p>
    <w:p w14:paraId="0D62B5F0">
      <w:pPr>
        <w:spacing w:line="600" w:lineRule="exact"/>
        <w:ind w:firstLine="640" w:firstLineChars="200"/>
        <w:rPr>
          <w:rFonts w:hint="eastAsia" w:eastAsia="仿宋_GB2312"/>
          <w:sz w:val="32"/>
          <w:szCs w:val="32"/>
        </w:rPr>
      </w:pPr>
      <w:r>
        <w:rPr>
          <w:rFonts w:hint="eastAsia" w:eastAsia="仿宋_GB2312"/>
          <w:sz w:val="32"/>
          <w:szCs w:val="32"/>
        </w:rPr>
        <w:t>参赛作品应为参赛者个人独立创作（分赛项执委会将对省赛入围作品的独立创作性进行随机抽查）。参赛者应使用规范汉字准确填写姓名、作品名称、所在单位（学校）等信息。作品进入评审阶段后，相关信息不得更改。</w:t>
      </w:r>
    </w:p>
    <w:p w14:paraId="2C916F64">
      <w:pPr>
        <w:spacing w:line="600" w:lineRule="exact"/>
        <w:ind w:firstLine="640" w:firstLineChars="200"/>
        <w:rPr>
          <w:rFonts w:hint="eastAsia" w:eastAsia="仿宋_GB2312"/>
          <w:sz w:val="32"/>
          <w:szCs w:val="32"/>
        </w:rPr>
      </w:pPr>
      <w:r>
        <w:rPr>
          <w:rFonts w:hint="eastAsia" w:eastAsia="仿宋_GB2312"/>
          <w:sz w:val="32"/>
          <w:szCs w:val="32"/>
        </w:rPr>
        <w:t>每人限报1名指导教师，教师组参赛者不填写指导教师。多件作品获得一等奖的同一指导教师不重复获得优秀指导教师奖。</w:t>
      </w:r>
    </w:p>
    <w:p w14:paraId="0A0CDF7A">
      <w:pPr>
        <w:spacing w:line="600" w:lineRule="exact"/>
        <w:ind w:firstLine="640" w:firstLineChars="200"/>
        <w:rPr>
          <w:rFonts w:hint="eastAsia" w:eastAsia="黑体"/>
          <w:sz w:val="32"/>
          <w:szCs w:val="32"/>
        </w:rPr>
      </w:pPr>
      <w:r>
        <w:rPr>
          <w:rFonts w:hint="eastAsia" w:eastAsia="黑体"/>
          <w:sz w:val="32"/>
          <w:szCs w:val="32"/>
        </w:rPr>
        <w:t>三、作品报送</w:t>
      </w:r>
    </w:p>
    <w:p w14:paraId="190813CB">
      <w:pPr>
        <w:spacing w:line="600" w:lineRule="exact"/>
        <w:ind w:firstLine="640" w:firstLineChars="200"/>
        <w:rPr>
          <w:rFonts w:hint="eastAsia" w:eastAsia="楷体_GB2312"/>
          <w:sz w:val="32"/>
          <w:szCs w:val="32"/>
        </w:rPr>
      </w:pPr>
      <w:r>
        <w:rPr>
          <w:rFonts w:hint="eastAsia" w:eastAsia="楷体_GB2312"/>
          <w:sz w:val="32"/>
          <w:szCs w:val="32"/>
        </w:rPr>
        <w:t>（一）报送要求</w:t>
      </w:r>
    </w:p>
    <w:p w14:paraId="7FF443A5">
      <w:pPr>
        <w:spacing w:line="600" w:lineRule="exact"/>
        <w:ind w:firstLine="640" w:firstLineChars="200"/>
        <w:rPr>
          <w:rFonts w:hint="eastAsia" w:eastAsia="仿宋_GB2312"/>
          <w:sz w:val="32"/>
          <w:szCs w:val="32"/>
        </w:rPr>
      </w:pPr>
      <w:r>
        <w:rPr>
          <w:rFonts w:hint="eastAsia" w:eastAsia="仿宋_GB2312"/>
          <w:sz w:val="32"/>
          <w:szCs w:val="32"/>
        </w:rPr>
        <w:t>小学生组、中学生组（含中职学生）和中小学幼儿园教师作品经各市（州）教育主管部门遴选通过后，作品报送表须加盖市（州）教育主管部门公章及所在学校公章，并由参赛者登录报名网站自行报名。</w:t>
      </w:r>
    </w:p>
    <w:p w14:paraId="15099194">
      <w:pPr>
        <w:spacing w:line="600" w:lineRule="exact"/>
        <w:ind w:firstLine="640" w:firstLineChars="200"/>
        <w:rPr>
          <w:rFonts w:hint="eastAsia" w:eastAsia="仿宋_GB2312"/>
          <w:sz w:val="32"/>
          <w:szCs w:val="32"/>
        </w:rPr>
      </w:pPr>
      <w:r>
        <w:rPr>
          <w:rFonts w:hint="eastAsia" w:eastAsia="仿宋_GB2312"/>
          <w:sz w:val="32"/>
          <w:szCs w:val="32"/>
        </w:rPr>
        <w:t>大学生组（含高职学生、研究生、留学生）、高校教师（含在站博士后）作品由各高校遴选通过后，作品报送表须加盖所在学校公章，并由参赛者登录报名网站自行报名。</w:t>
      </w:r>
    </w:p>
    <w:p w14:paraId="2C01BFE4">
      <w:pPr>
        <w:spacing w:line="600" w:lineRule="exact"/>
        <w:ind w:firstLine="640" w:firstLineChars="200"/>
        <w:rPr>
          <w:rFonts w:hint="eastAsia" w:eastAsia="仿宋_GB2312"/>
          <w:sz w:val="32"/>
          <w:szCs w:val="32"/>
        </w:rPr>
      </w:pPr>
      <w:r>
        <w:rPr>
          <w:rFonts w:hint="eastAsia" w:eastAsia="仿宋_GB2312"/>
          <w:sz w:val="32"/>
          <w:szCs w:val="32"/>
        </w:rPr>
        <w:t>社会人员组作品由参赛人员递交到所在地市（州）教育主管部门汇总，由市（州）教育主管部门统一报送，作品报送表须加盖</w:t>
      </w:r>
      <w:r>
        <w:rPr>
          <w:rFonts w:hint="eastAsia" w:eastAsia="仿宋_GB2312"/>
          <w:spacing w:val="-6"/>
          <w:sz w:val="32"/>
          <w:szCs w:val="32"/>
        </w:rPr>
        <w:t>市（州）教育主管部门公章，并由参赛者登录报名网站自行报名。</w:t>
      </w:r>
    </w:p>
    <w:p w14:paraId="2FA95326">
      <w:pPr>
        <w:spacing w:line="600" w:lineRule="exact"/>
        <w:ind w:firstLine="640" w:firstLineChars="200"/>
        <w:rPr>
          <w:rFonts w:hint="eastAsia" w:eastAsia="楷体_GB2312"/>
          <w:sz w:val="32"/>
          <w:szCs w:val="32"/>
        </w:rPr>
      </w:pPr>
      <w:r>
        <w:rPr>
          <w:rFonts w:hint="eastAsia" w:eastAsia="楷体_GB2312"/>
          <w:sz w:val="32"/>
          <w:szCs w:val="32"/>
        </w:rPr>
        <w:t>（二）报送方式</w:t>
      </w:r>
    </w:p>
    <w:p w14:paraId="763FD219">
      <w:pPr>
        <w:spacing w:line="600" w:lineRule="exact"/>
        <w:ind w:firstLine="640" w:firstLineChars="200"/>
        <w:rPr>
          <w:rFonts w:hint="eastAsia" w:eastAsia="仿宋_GB2312"/>
          <w:sz w:val="32"/>
          <w:szCs w:val="32"/>
        </w:rPr>
      </w:pPr>
      <w:r>
        <w:rPr>
          <w:rFonts w:hint="eastAsia" w:eastAsia="仿宋_GB2312"/>
          <w:sz w:val="32"/>
          <w:szCs w:val="32"/>
        </w:rPr>
        <w:t>参赛者需通过登录四川省教育融媒体中心（四川教育电视台）评选中心（网址：https://xyqmt.scjyypt.com/zhjdsxjy），在“四川省2026年中华经典诵写讲演系列活动”专题平台点击“我要报名”，填写报名信息提交后下载《四川省2026年中华经典诵写讲演系列活动单个作品报送表》，打印后加盖公章（报名成功后务必保存活动作品唯一识别编码）。</w:t>
      </w:r>
    </w:p>
    <w:p w14:paraId="7B7BD3A2">
      <w:pPr>
        <w:spacing w:line="600" w:lineRule="exact"/>
        <w:ind w:firstLine="640" w:firstLineChars="200"/>
        <w:rPr>
          <w:rFonts w:hint="eastAsia" w:eastAsia="仿宋_GB2312"/>
          <w:sz w:val="32"/>
          <w:szCs w:val="32"/>
        </w:rPr>
      </w:pPr>
      <w:r>
        <w:rPr>
          <w:rFonts w:hint="eastAsia" w:eastAsia="仿宋_GB2312"/>
          <w:sz w:val="32"/>
          <w:szCs w:val="32"/>
        </w:rPr>
        <w:t>在专题平台点击“投稿参赛”，选择“印记中国”活动赛项进入书写大赛上传作品专区，上传知识测评截图、加盖公章报送表PDF版、</w:t>
      </w:r>
      <w:r>
        <w:rPr>
          <w:rStyle w:val="190"/>
          <w:rFonts w:hint="eastAsia" w:eastAsia="仿宋_GB2312"/>
          <w:sz w:val="32"/>
          <w:szCs w:val="32"/>
        </w:rPr>
        <w:t>印屏照片、已完成印章实物照片（机器篆刻类）、作品释文、创作思路</w:t>
      </w:r>
      <w:r>
        <w:rPr>
          <w:rFonts w:hint="eastAsia" w:eastAsia="仿宋_GB2312"/>
          <w:sz w:val="32"/>
          <w:szCs w:val="32"/>
        </w:rPr>
        <w:t>及作品原创性承诺等必要资料，完成作品上传（详情见附件7）。</w:t>
      </w:r>
    </w:p>
    <w:p w14:paraId="6FA34C42">
      <w:pPr>
        <w:spacing w:line="600" w:lineRule="exact"/>
        <w:ind w:firstLine="640" w:firstLineChars="200"/>
        <w:rPr>
          <w:rFonts w:hint="eastAsia" w:eastAsia="仿宋_GB2312"/>
          <w:sz w:val="32"/>
          <w:szCs w:val="32"/>
        </w:rPr>
      </w:pPr>
      <w:r>
        <w:rPr>
          <w:rFonts w:hint="eastAsia" w:eastAsia="仿宋_GB2312"/>
          <w:sz w:val="32"/>
          <w:szCs w:val="32"/>
        </w:rPr>
        <w:t>所有参赛者需寄送印蜕及印屏实物作品（另附纸张注明作品识别编码）至指定地点（见后）。参赛印蜕及印屏一经报送，不予退还。作品所有权归活动组委会，参赛选手享有署名权。填写表格相关信息时，涉及未成年者，应填写监护人电话等相关信息。</w:t>
      </w:r>
    </w:p>
    <w:p w14:paraId="41D42FD1">
      <w:pPr>
        <w:spacing w:line="600" w:lineRule="exact"/>
        <w:ind w:firstLine="640" w:firstLineChars="200"/>
        <w:rPr>
          <w:rFonts w:hint="eastAsia" w:eastAsia="仿宋_GB2312"/>
          <w:sz w:val="32"/>
          <w:szCs w:val="32"/>
        </w:rPr>
      </w:pPr>
      <w:r>
        <w:rPr>
          <w:rFonts w:hint="eastAsia" w:eastAsia="仿宋_GB2312"/>
          <w:sz w:val="32"/>
          <w:szCs w:val="32"/>
        </w:rPr>
        <w:t>入围全国大赛的作品由“印记中国”执委会统一寄送。入围全国大赛的参赛者须使用在四川赛区报名时登记的唯一手机号码（该号码将由省级活动执委会统一报送至全国大赛官网），凭此号码登录全国大赛官网填写基本信息、上传作品。</w:t>
      </w:r>
    </w:p>
    <w:p w14:paraId="49F30AC9">
      <w:pPr>
        <w:spacing w:line="600" w:lineRule="exact"/>
        <w:ind w:firstLine="640" w:firstLineChars="200"/>
        <w:rPr>
          <w:rFonts w:hint="eastAsia" w:eastAsia="楷体_GB2312"/>
          <w:sz w:val="32"/>
          <w:szCs w:val="32"/>
        </w:rPr>
      </w:pPr>
      <w:r>
        <w:rPr>
          <w:rFonts w:hint="eastAsia" w:eastAsia="楷体_GB2312"/>
          <w:sz w:val="32"/>
          <w:szCs w:val="32"/>
        </w:rPr>
        <w:t>（三）报送时间</w:t>
      </w:r>
    </w:p>
    <w:p w14:paraId="1642E68D">
      <w:pPr>
        <w:spacing w:line="600" w:lineRule="exact"/>
        <w:ind w:firstLine="640" w:firstLineChars="200"/>
        <w:rPr>
          <w:rFonts w:hint="eastAsia" w:eastAsia="仿宋_GB2312"/>
          <w:sz w:val="32"/>
          <w:szCs w:val="32"/>
        </w:rPr>
      </w:pPr>
      <w:r>
        <w:rPr>
          <w:rFonts w:hint="eastAsia" w:eastAsia="仿宋_GB2312"/>
          <w:sz w:val="32"/>
          <w:szCs w:val="32"/>
        </w:rPr>
        <w:t>7月15日24:00前截止网上报名、上传作品信息及寄送作品（以邮戳为准），超期即不再参加省级评选。</w:t>
      </w:r>
    </w:p>
    <w:p w14:paraId="12FF8CD7">
      <w:pPr>
        <w:spacing w:line="600" w:lineRule="exact"/>
        <w:ind w:firstLine="640" w:firstLineChars="200"/>
        <w:rPr>
          <w:rFonts w:hint="eastAsia" w:eastAsia="黑体"/>
          <w:sz w:val="32"/>
          <w:szCs w:val="32"/>
        </w:rPr>
      </w:pPr>
      <w:r>
        <w:rPr>
          <w:rFonts w:hint="eastAsia" w:eastAsia="黑体"/>
          <w:sz w:val="32"/>
          <w:szCs w:val="32"/>
        </w:rPr>
        <w:t>四、作品报送名额</w:t>
      </w:r>
    </w:p>
    <w:p w14:paraId="4AD84296">
      <w:pPr>
        <w:spacing w:line="600" w:lineRule="exact"/>
        <w:ind w:firstLine="640" w:firstLineChars="200"/>
        <w:rPr>
          <w:rFonts w:hint="eastAsia" w:eastAsia="仿宋_GB2312"/>
          <w:sz w:val="32"/>
          <w:szCs w:val="32"/>
        </w:rPr>
      </w:pPr>
      <w:r>
        <w:rPr>
          <w:rFonts w:hint="eastAsia" w:eastAsia="仿宋_GB2312"/>
          <w:sz w:val="32"/>
          <w:szCs w:val="32"/>
        </w:rPr>
        <w:t>1.小学生组、中学生组（含中职学生）、中小学幼儿园教师和社会人员组作品：各市（州）每个组别报送两个类别的作品数量各不超过10件。</w:t>
      </w:r>
    </w:p>
    <w:p w14:paraId="5A257A42">
      <w:pPr>
        <w:spacing w:line="600" w:lineRule="exact"/>
        <w:ind w:firstLine="640" w:firstLineChars="200"/>
        <w:rPr>
          <w:rFonts w:hint="eastAsia" w:eastAsia="仿宋_GB2312"/>
          <w:sz w:val="32"/>
          <w:szCs w:val="32"/>
        </w:rPr>
      </w:pPr>
      <w:r>
        <w:rPr>
          <w:rFonts w:hint="eastAsia" w:eastAsia="仿宋_GB2312"/>
          <w:sz w:val="32"/>
          <w:szCs w:val="32"/>
        </w:rPr>
        <w:t>2.大学生组（含高职学生、研究生、留学生）和大学教师（含在站博士后）作品：各高校每个组别报送两个类别的作品数量各不超过12件。</w:t>
      </w:r>
    </w:p>
    <w:p w14:paraId="07535F13">
      <w:pPr>
        <w:spacing w:line="600" w:lineRule="exact"/>
        <w:ind w:firstLine="640" w:firstLineChars="200"/>
        <w:rPr>
          <w:rFonts w:hint="eastAsia" w:eastAsia="黑体"/>
          <w:sz w:val="32"/>
          <w:szCs w:val="32"/>
        </w:rPr>
      </w:pPr>
      <w:r>
        <w:rPr>
          <w:rFonts w:hint="eastAsia" w:eastAsia="黑体"/>
          <w:sz w:val="32"/>
          <w:szCs w:val="32"/>
        </w:rPr>
        <w:t>五、奖项设置</w:t>
      </w:r>
    </w:p>
    <w:p w14:paraId="6EEB4778">
      <w:pPr>
        <w:spacing w:line="600" w:lineRule="exact"/>
        <w:ind w:firstLine="640" w:firstLineChars="200"/>
        <w:rPr>
          <w:rFonts w:hint="eastAsia" w:eastAsia="仿宋_GB2312"/>
          <w:sz w:val="32"/>
          <w:szCs w:val="32"/>
        </w:rPr>
      </w:pPr>
      <w:r>
        <w:rPr>
          <w:rFonts w:hint="eastAsia" w:eastAsia="仿宋_GB2312"/>
          <w:sz w:val="32"/>
          <w:szCs w:val="32"/>
        </w:rPr>
        <w:t>活动组委会将对所有参赛作品进行复审、终审，各组别按照入围终审的参赛作品总数不超过30%的比例确定拟获奖作品数量，各组别设置一、二、三等奖和优秀奖。按照国赛推荐作品要求，遴选推荐省级获奖优秀作品参加全国大赛。入围全国大赛的作品由“印记中国”执委会统一寄送。入围全国大赛的参赛者须使用在四川赛区报名时登记的唯一手机号码（该号码将由省级活动执委会统一报送至全国大赛官网），凭此号码登录全国大赛官网填写基本信息、上传作品。</w:t>
      </w:r>
    </w:p>
    <w:p w14:paraId="5C646AAE">
      <w:pPr>
        <w:spacing w:line="600" w:lineRule="exact"/>
        <w:ind w:firstLine="640" w:firstLineChars="200"/>
        <w:rPr>
          <w:rFonts w:hint="eastAsia" w:eastAsia="黑体"/>
          <w:sz w:val="32"/>
          <w:szCs w:val="32"/>
        </w:rPr>
      </w:pPr>
      <w:r>
        <w:rPr>
          <w:rFonts w:hint="eastAsia" w:eastAsia="黑体"/>
          <w:sz w:val="32"/>
          <w:szCs w:val="32"/>
        </w:rPr>
        <w:t>六、其他事项</w:t>
      </w:r>
    </w:p>
    <w:p w14:paraId="4DF062E6">
      <w:pPr>
        <w:pStyle w:val="14"/>
        <w:spacing w:line="600" w:lineRule="exact"/>
        <w:ind w:firstLine="640" w:firstLineChars="200"/>
        <w:rPr>
          <w:rFonts w:hint="eastAsia" w:ascii="Times New Roman" w:hAnsi="Times New Roman" w:cs="Times New Roman"/>
          <w:sz w:val="32"/>
          <w:szCs w:val="32"/>
        </w:rPr>
      </w:pPr>
      <w:bookmarkStart w:id="18" w:name="FunCunProofread123412"/>
      <w:r>
        <w:rPr>
          <w:rFonts w:hint="eastAsia" w:ascii="Times New Roman" w:hAnsi="Times New Roman" w:cs="Times New Roman"/>
          <w:sz w:val="32"/>
          <w:szCs w:val="32"/>
        </w:rPr>
        <w:t>关于名单公示、报送国赛具体要求等未尽事宜均通过“川晓语”微信公众号、评选中心网站发布通知。</w:t>
      </w:r>
    </w:p>
    <w:p w14:paraId="2BE8D61A">
      <w:pPr>
        <w:spacing w:line="600" w:lineRule="exact"/>
        <w:ind w:firstLine="640" w:firstLineChars="200"/>
        <w:rPr>
          <w:rFonts w:hint="eastAsia" w:eastAsia="仿宋_GB2312"/>
          <w:sz w:val="32"/>
          <w:szCs w:val="32"/>
        </w:rPr>
      </w:pPr>
      <w:r>
        <w:rPr>
          <w:rFonts w:hint="eastAsia" w:eastAsia="仿宋_GB2312"/>
          <w:sz w:val="32"/>
          <w:szCs w:val="32"/>
        </w:rPr>
        <w:t>1</w:t>
      </w:r>
      <w:bookmarkEnd w:id="18"/>
      <w:r>
        <w:rPr>
          <w:rFonts w:hint="eastAsia" w:eastAsia="仿宋_GB2312"/>
          <w:sz w:val="32"/>
          <w:szCs w:val="32"/>
        </w:rPr>
        <w:t>.报名咨询及实物作品邮寄地址：成都市金堂县学府大道278号成都文理学院语言文字工作委员会办公室（主教413）；联系人：王老师，18628970611。</w:t>
      </w:r>
    </w:p>
    <w:p w14:paraId="63C9251A">
      <w:pPr>
        <w:spacing w:line="600" w:lineRule="exact"/>
        <w:ind w:firstLine="640" w:firstLineChars="200"/>
        <w:rPr>
          <w:rFonts w:eastAsia="仿宋_GB2312" w:cs="仿宋_GB2312"/>
          <w:sz w:val="32"/>
          <w:szCs w:val="32"/>
        </w:rPr>
      </w:pPr>
      <w:bookmarkStart w:id="19" w:name="FunCunProofread124122"/>
      <w:r>
        <w:rPr>
          <w:rFonts w:hint="eastAsia" w:eastAsia="仿宋_GB2312"/>
          <w:sz w:val="32"/>
          <w:szCs w:val="32"/>
        </w:rPr>
        <w:t>2</w:t>
      </w:r>
      <w:bookmarkEnd w:id="19"/>
      <w:r>
        <w:rPr>
          <w:rFonts w:hint="eastAsia" w:eastAsia="仿宋_GB2312"/>
          <w:sz w:val="32"/>
          <w:szCs w:val="32"/>
        </w:rPr>
        <w:t>.报送平台咨询：陈老师，13438343800（工作日10:00-12:00、14:30-16:30）。</w:t>
      </w:r>
    </w:p>
    <w:p w14:paraId="29E1ECC3">
      <w:pPr>
        <w:spacing w:line="600" w:lineRule="exact"/>
        <w:rPr>
          <w:rFonts w:hint="eastAsia" w:eastAsia="黑体"/>
          <w:sz w:val="32"/>
          <w:szCs w:val="32"/>
        </w:rPr>
      </w:pPr>
      <w:r>
        <w:rPr>
          <w:rFonts w:hint="eastAsia" w:eastAsia="仿宋_GB2312" w:cs="仿宋_GB2312"/>
          <w:sz w:val="32"/>
          <w:szCs w:val="32"/>
        </w:rPr>
        <w:br w:type="page" w:clear="all"/>
      </w:r>
      <w:r>
        <w:rPr>
          <w:rFonts w:eastAsia="黑体"/>
          <w:sz w:val="32"/>
          <w:szCs w:val="32"/>
        </w:rPr>
        <w:t>附件5</w:t>
      </w:r>
    </w:p>
    <w:p w14:paraId="20A6EEFA">
      <w:pPr>
        <w:spacing w:line="600" w:lineRule="exact"/>
        <w:ind w:firstLine="640" w:firstLineChars="200"/>
        <w:rPr>
          <w:rFonts w:eastAsia="仿宋_GB2312"/>
          <w:sz w:val="32"/>
          <w:szCs w:val="32"/>
        </w:rPr>
      </w:pPr>
    </w:p>
    <w:p w14:paraId="00C1BF82">
      <w:pPr>
        <w:spacing w:line="700" w:lineRule="exact"/>
        <w:jc w:val="center"/>
        <w:rPr>
          <w:rFonts w:eastAsia="方正小标宋_GBK" w:cs="方正小标宋_GBK"/>
          <w:sz w:val="44"/>
          <w:szCs w:val="44"/>
        </w:rPr>
      </w:pPr>
      <w:r>
        <w:rPr>
          <w:rFonts w:hint="eastAsia" w:eastAsia="方正小标宋_GBK" w:cs="方正小标宋_GBK"/>
          <w:sz w:val="44"/>
          <w:szCs w:val="44"/>
        </w:rPr>
        <w:t>“书香天府”阅读活动方案</w:t>
      </w:r>
    </w:p>
    <w:p w14:paraId="011F63F5">
      <w:pPr>
        <w:pStyle w:val="30"/>
        <w:spacing w:beforeAutospacing="0" w:afterAutospacing="0" w:line="600" w:lineRule="exact"/>
        <w:ind w:firstLine="640" w:firstLineChars="200"/>
        <w:jc w:val="both"/>
        <w:rPr>
          <w:rFonts w:eastAsia="仿宋_GB2312"/>
          <w:bCs/>
          <w:kern w:val="2"/>
          <w:sz w:val="32"/>
        </w:rPr>
      </w:pPr>
    </w:p>
    <w:p w14:paraId="14949137">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“书香天府”阅读活动委托四川省教育融媒体中心（四川教育电视台）、新华文轩出版传媒股份有限公司（以下简称新华文轩）具体承办。方案如下。</w:t>
      </w:r>
    </w:p>
    <w:p w14:paraId="45B6D26E">
      <w:pPr>
        <w:spacing w:line="600" w:lineRule="exact"/>
        <w:ind w:firstLine="640" w:firstLineChars="200"/>
        <w:rPr>
          <w:rFonts w:hint="eastAsia" w:eastAsia="黑体"/>
          <w:sz w:val="32"/>
          <w:szCs w:val="32"/>
        </w:rPr>
      </w:pPr>
      <w:r>
        <w:rPr>
          <w:rFonts w:hint="eastAsia" w:eastAsia="黑体"/>
          <w:sz w:val="32"/>
          <w:szCs w:val="32"/>
        </w:rPr>
        <w:t>一、活动对象及组别</w:t>
      </w:r>
    </w:p>
    <w:p w14:paraId="6AC1FB36">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活动对象为全省中小学校在校学生及家长。</w:t>
      </w:r>
    </w:p>
    <w:p w14:paraId="53B22A39">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分为小学生组、初中生组、高中生组（含中职学生），共3个组别。</w:t>
      </w:r>
    </w:p>
    <w:p w14:paraId="311A7643">
      <w:pPr>
        <w:numPr>
          <w:ilvl w:val="0"/>
          <w:numId w:val="4"/>
        </w:numPr>
        <w:spacing w:line="600" w:lineRule="exact"/>
        <w:ind w:firstLine="640" w:firstLineChars="200"/>
        <w:rPr>
          <w:rFonts w:hint="eastAsia" w:eastAsia="黑体"/>
          <w:sz w:val="32"/>
          <w:szCs w:val="32"/>
        </w:rPr>
      </w:pPr>
      <w:r>
        <w:rPr>
          <w:rFonts w:hint="eastAsia" w:eastAsia="黑体"/>
          <w:sz w:val="32"/>
          <w:szCs w:val="32"/>
        </w:rPr>
        <w:t>活动组织</w:t>
      </w:r>
    </w:p>
    <w:p w14:paraId="47AC2B1A">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各市（州）、县（市、区）教育主管部门负责组织本地中小学校开展活动。各中小学校具体指导本校学生及家长参与活动。</w:t>
      </w:r>
    </w:p>
    <w:p w14:paraId="0B940F3C">
      <w:pPr>
        <w:spacing w:line="600" w:lineRule="exact"/>
        <w:ind w:firstLine="640" w:firstLineChars="200"/>
        <w:rPr>
          <w:rFonts w:hint="eastAsia" w:eastAsia="黑体"/>
          <w:sz w:val="32"/>
          <w:szCs w:val="32"/>
        </w:rPr>
      </w:pPr>
      <w:r>
        <w:rPr>
          <w:rFonts w:hint="eastAsia" w:eastAsia="黑体"/>
          <w:sz w:val="32"/>
          <w:szCs w:val="32"/>
        </w:rPr>
        <w:t>三、活动内容</w:t>
      </w:r>
    </w:p>
    <w:p w14:paraId="68723771">
      <w:pPr>
        <w:pStyle w:val="30"/>
        <w:spacing w:beforeAutospacing="0" w:afterAutospacing="0" w:line="600" w:lineRule="exact"/>
        <w:ind w:firstLine="640" w:firstLineChars="200"/>
        <w:jc w:val="both"/>
        <w:rPr>
          <w:rFonts w:hint="eastAsia" w:eastAsia="楷体_GB2312"/>
          <w:kern w:val="2"/>
          <w:sz w:val="32"/>
        </w:rPr>
      </w:pPr>
      <w:r>
        <w:rPr>
          <w:rFonts w:hint="eastAsia" w:eastAsia="楷体_GB2312"/>
          <w:kern w:val="2"/>
          <w:sz w:val="32"/>
        </w:rPr>
        <w:t>（一）“书香天府·阅读之星”活动</w:t>
      </w:r>
    </w:p>
    <w:p w14:paraId="408FEB9A">
      <w:pPr>
        <w:pStyle w:val="30"/>
        <w:spacing w:beforeAutospacing="0" w:afterAutospacing="0" w:line="600" w:lineRule="exact"/>
        <w:ind w:firstLine="640" w:firstLineChars="200"/>
        <w:jc w:val="both"/>
        <w:rPr>
          <w:rFonts w:hint="eastAsia" w:eastAsia="仿宋_GB2312"/>
          <w:kern w:val="2"/>
          <w:sz w:val="32"/>
          <w:shd w:val="clear" w:color="auto" w:fill="FFFF00"/>
        </w:rPr>
      </w:pPr>
      <w:r>
        <w:rPr>
          <w:rFonts w:hint="eastAsia" w:eastAsia="仿宋_GB2312"/>
          <w:kern w:val="2"/>
          <w:sz w:val="32"/>
        </w:rPr>
        <w:t>1.校级活动。各中小学校结合本校实际，充分利用班团活动、课后服务时间，组织中小学生阅读蕴含社会主义先进文化、革命文化、中华优秀传统文化以及爱国主义文化的优秀经典。推荐本校学生参加市（州）、县（市、区）阅读之星选拔活动。</w:t>
      </w:r>
    </w:p>
    <w:p w14:paraId="28417D7A">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2.地方活动。各市（州）、县（市、区）教育主管部门主导，分级开展“书香天府·阅读之星”选拔活动。具体组织形式由新华文轩配合各市（州）、县（市、区）教育主管部门确定。各市（州）按小学生组、初中生组、高中生组（含中职学生）分别推荐2名学生，市（州）安排专人带队参加省级活动。</w:t>
      </w:r>
    </w:p>
    <w:p w14:paraId="6846AB52">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3.省级活动。拟于2026年10月—11月在省内有关市（州）组织开展四川省“书香天府·阅读之星”现场评选活动（具体时间地点另行通知）。</w:t>
      </w:r>
    </w:p>
    <w:p w14:paraId="5057F2DF">
      <w:pPr>
        <w:spacing w:line="600" w:lineRule="exact"/>
        <w:ind w:firstLine="640" w:firstLineChars="200"/>
        <w:rPr>
          <w:rFonts w:hint="eastAsia" w:eastAsia="仿宋_GB2312"/>
          <w:sz w:val="32"/>
          <w:szCs w:val="32"/>
        </w:rPr>
      </w:pPr>
      <w:r>
        <w:rPr>
          <w:rFonts w:hint="eastAsia" w:eastAsia="仿宋_GB2312"/>
          <w:sz w:val="32"/>
          <w:szCs w:val="32"/>
        </w:rPr>
        <w:t>4.比赛内容</w:t>
      </w:r>
    </w:p>
    <w:p w14:paraId="1D36DB0A">
      <w:pPr>
        <w:spacing w:line="600" w:lineRule="exact"/>
        <w:ind w:firstLine="640" w:firstLineChars="200"/>
        <w:rPr>
          <w:rFonts w:hint="eastAsia" w:eastAsia="仿宋_GB2312"/>
          <w:sz w:val="32"/>
          <w:szCs w:val="32"/>
        </w:rPr>
      </w:pPr>
      <w:r>
        <w:rPr>
          <w:rFonts w:hint="eastAsia" w:eastAsia="仿宋_GB2312"/>
          <w:bCs/>
          <w:sz w:val="32"/>
          <w:szCs w:val="32"/>
        </w:rPr>
        <w:t>小学生组：</w:t>
      </w:r>
      <w:r>
        <w:rPr>
          <w:rFonts w:hint="eastAsia" w:eastAsia="仿宋_GB2312"/>
          <w:sz w:val="32"/>
          <w:szCs w:val="32"/>
        </w:rPr>
        <w:t>分“讲经典故事”与“推荐一本好书”两个部分。综合考查学生的基础阅读量及语言表达能力。</w:t>
      </w:r>
    </w:p>
    <w:p w14:paraId="0E635947">
      <w:pPr>
        <w:spacing w:line="600" w:lineRule="exact"/>
        <w:ind w:firstLine="640" w:firstLineChars="200"/>
        <w:rPr>
          <w:rFonts w:hint="eastAsia" w:eastAsia="仿宋_GB2312"/>
          <w:sz w:val="32"/>
          <w:szCs w:val="32"/>
        </w:rPr>
      </w:pPr>
      <w:r>
        <w:rPr>
          <w:rFonts w:hint="eastAsia" w:eastAsia="仿宋_GB2312"/>
          <w:sz w:val="32"/>
          <w:szCs w:val="32"/>
        </w:rPr>
        <w:t>①讲经典故事。选手须围绕“讲经典故事·做‘典’范学生”活动主题，脱稿演讲。时长控制在3分钟以内。</w:t>
      </w:r>
    </w:p>
    <w:p w14:paraId="51198F56">
      <w:pPr>
        <w:spacing w:line="600" w:lineRule="exact"/>
        <w:ind w:firstLine="640" w:firstLineChars="200"/>
        <w:rPr>
          <w:rFonts w:hint="eastAsia" w:eastAsia="仿宋_GB2312"/>
          <w:sz w:val="32"/>
          <w:szCs w:val="32"/>
        </w:rPr>
      </w:pPr>
      <w:r>
        <w:rPr>
          <w:rFonts w:hint="eastAsia" w:eastAsia="仿宋_GB2312"/>
          <w:sz w:val="32"/>
          <w:szCs w:val="32"/>
        </w:rPr>
        <w:t>②推荐一本好书。选手推荐书目（可推荐新课标中小学课外必读经典书目及近三年出版的其他经典书目），围绕书目完成3分钟以内的脱稿演讲。</w:t>
      </w:r>
    </w:p>
    <w:p w14:paraId="0480BB4C">
      <w:pPr>
        <w:spacing w:line="600" w:lineRule="exact"/>
        <w:ind w:firstLine="640" w:firstLineChars="200"/>
        <w:rPr>
          <w:rFonts w:hint="eastAsia" w:eastAsia="仿宋_GB2312"/>
          <w:sz w:val="32"/>
          <w:szCs w:val="32"/>
        </w:rPr>
      </w:pPr>
      <w:r>
        <w:rPr>
          <w:rFonts w:hint="eastAsia" w:eastAsia="仿宋_GB2312"/>
          <w:bCs/>
          <w:sz w:val="32"/>
          <w:szCs w:val="32"/>
        </w:rPr>
        <w:t>初中生组：</w:t>
      </w:r>
      <w:r>
        <w:rPr>
          <w:rFonts w:hint="eastAsia" w:eastAsia="仿宋_GB2312"/>
          <w:sz w:val="32"/>
          <w:szCs w:val="32"/>
        </w:rPr>
        <w:t>分“讲经典故事”与“文段复述”两个部分。</w:t>
      </w:r>
    </w:p>
    <w:p w14:paraId="33A249F8">
      <w:pPr>
        <w:spacing w:line="600" w:lineRule="exact"/>
        <w:ind w:firstLine="640" w:firstLineChars="200"/>
        <w:rPr>
          <w:rFonts w:hint="eastAsia" w:eastAsia="仿宋_GB2312"/>
          <w:sz w:val="32"/>
          <w:szCs w:val="32"/>
        </w:rPr>
      </w:pPr>
      <w:r>
        <w:rPr>
          <w:rFonts w:hint="eastAsia" w:eastAsia="仿宋_GB2312"/>
          <w:sz w:val="32"/>
          <w:szCs w:val="32"/>
        </w:rPr>
        <w:t>①讲经典故事。选手围绕“讲经典故事·做‘典’范学生”活动主题，脱稿演讲，时长控制在3分钟以内。</w:t>
      </w:r>
    </w:p>
    <w:p w14:paraId="5BC49FE7">
      <w:pPr>
        <w:spacing w:line="600" w:lineRule="exact"/>
        <w:ind w:firstLine="640" w:firstLineChars="200"/>
        <w:rPr>
          <w:rFonts w:hint="eastAsia" w:eastAsia="仿宋_GB2312"/>
          <w:sz w:val="32"/>
          <w:szCs w:val="32"/>
        </w:rPr>
      </w:pPr>
      <w:r>
        <w:rPr>
          <w:rFonts w:hint="eastAsia" w:eastAsia="仿宋_GB2312"/>
          <w:sz w:val="32"/>
          <w:szCs w:val="32"/>
        </w:rPr>
        <w:t>②文段复述。选手现场抽选文段，阅读后复述文段内容。综合考查选手文段解析能力、关键信息提取能力与阅读转化能力。时长控制在3分钟以内。</w:t>
      </w:r>
    </w:p>
    <w:p w14:paraId="324C74C9">
      <w:pPr>
        <w:spacing w:line="600" w:lineRule="exact"/>
        <w:ind w:firstLine="640" w:firstLineChars="200"/>
        <w:rPr>
          <w:rFonts w:hint="eastAsia" w:eastAsia="仿宋_GB2312"/>
          <w:sz w:val="32"/>
          <w:szCs w:val="32"/>
        </w:rPr>
      </w:pPr>
      <w:r>
        <w:rPr>
          <w:rFonts w:hint="eastAsia" w:eastAsia="仿宋_GB2312"/>
          <w:bCs/>
          <w:sz w:val="32"/>
          <w:szCs w:val="32"/>
        </w:rPr>
        <w:t>高中生组：</w:t>
      </w:r>
      <w:r>
        <w:rPr>
          <w:rFonts w:hint="eastAsia" w:eastAsia="仿宋_GB2312"/>
          <w:sz w:val="32"/>
          <w:szCs w:val="32"/>
        </w:rPr>
        <w:t>分“讲经典故事”与“即兴评述”两个部分。</w:t>
      </w:r>
    </w:p>
    <w:p w14:paraId="49C908AE">
      <w:pPr>
        <w:spacing w:line="600" w:lineRule="exact"/>
        <w:ind w:firstLine="640" w:firstLineChars="200"/>
        <w:rPr>
          <w:rFonts w:hint="eastAsia" w:eastAsia="仿宋_GB2312"/>
          <w:sz w:val="32"/>
          <w:szCs w:val="32"/>
        </w:rPr>
      </w:pPr>
      <w:r>
        <w:rPr>
          <w:rFonts w:hint="eastAsia" w:eastAsia="仿宋_GB2312"/>
          <w:sz w:val="32"/>
          <w:szCs w:val="32"/>
        </w:rPr>
        <w:t>①讲经典故事。选手围绕“讲经典故事·做‘典’范学生”活动主题，脱稿演讲。时长控制在3分钟以内。</w:t>
      </w:r>
    </w:p>
    <w:p w14:paraId="166995B0">
      <w:pPr>
        <w:spacing w:line="600" w:lineRule="exact"/>
        <w:ind w:firstLine="640" w:firstLineChars="200"/>
        <w:rPr>
          <w:rFonts w:hint="eastAsia" w:eastAsia="仿宋_GB2312"/>
          <w:sz w:val="32"/>
          <w:szCs w:val="32"/>
        </w:rPr>
      </w:pPr>
      <w:r>
        <w:rPr>
          <w:rFonts w:hint="eastAsia" w:eastAsia="仿宋_GB2312"/>
          <w:sz w:val="32"/>
          <w:szCs w:val="32"/>
        </w:rPr>
        <w:t>②即兴评述。选手在题库中抽选题目，现场阅读题目，根据材料有评有述。综合考查选手思维能力、语言组织能力、口语表达能力及临场心理素质，对选手阅读功底与文化素养进行检验。时长控制在3分钟以内。</w:t>
      </w:r>
    </w:p>
    <w:p w14:paraId="5B961986">
      <w:pPr>
        <w:spacing w:line="600" w:lineRule="exact"/>
        <w:ind w:firstLine="640" w:firstLineChars="200"/>
        <w:rPr>
          <w:rFonts w:hint="eastAsia" w:eastAsia="仿宋_GB2312"/>
          <w:sz w:val="32"/>
          <w:szCs w:val="32"/>
        </w:rPr>
      </w:pPr>
      <w:r>
        <w:rPr>
          <w:rFonts w:hint="eastAsia" w:eastAsia="仿宋_GB2312"/>
          <w:sz w:val="32"/>
          <w:szCs w:val="32"/>
        </w:rPr>
        <w:t>5.比赛说明</w:t>
      </w:r>
    </w:p>
    <w:p w14:paraId="644CFF8E">
      <w:pPr>
        <w:spacing w:line="600" w:lineRule="exact"/>
        <w:ind w:firstLine="640" w:firstLineChars="200"/>
        <w:rPr>
          <w:rFonts w:hint="eastAsia" w:eastAsia="仿宋_GB2312"/>
          <w:sz w:val="32"/>
          <w:szCs w:val="32"/>
        </w:rPr>
      </w:pPr>
      <w:r>
        <w:rPr>
          <w:rFonts w:hint="eastAsia" w:eastAsia="仿宋_GB2312"/>
          <w:sz w:val="32"/>
          <w:szCs w:val="32"/>
        </w:rPr>
        <w:t>（1）每个环节时长控制在3分钟以内，超时停止展示。</w:t>
      </w:r>
    </w:p>
    <w:p w14:paraId="5DA29D0B">
      <w:pPr>
        <w:spacing w:line="600" w:lineRule="exact"/>
        <w:ind w:firstLine="640" w:firstLineChars="200"/>
        <w:rPr>
          <w:rFonts w:hint="eastAsia" w:eastAsia="仿宋_GB2312"/>
          <w:sz w:val="32"/>
          <w:szCs w:val="32"/>
        </w:rPr>
      </w:pPr>
      <w:r>
        <w:rPr>
          <w:rFonts w:hint="eastAsia" w:eastAsia="仿宋_GB2312"/>
          <w:sz w:val="32"/>
          <w:szCs w:val="32"/>
        </w:rPr>
        <w:t>（2）决赛现场不播放PPT及背景音乐。</w:t>
      </w:r>
    </w:p>
    <w:p w14:paraId="06F3A181">
      <w:pPr>
        <w:spacing w:line="600" w:lineRule="exact"/>
        <w:ind w:firstLine="640" w:firstLineChars="200"/>
        <w:rPr>
          <w:rFonts w:hint="eastAsia" w:eastAsia="仿宋_GB2312"/>
          <w:sz w:val="32"/>
          <w:szCs w:val="32"/>
        </w:rPr>
      </w:pPr>
      <w:r>
        <w:rPr>
          <w:rFonts w:hint="eastAsia" w:eastAsia="仿宋_GB2312"/>
          <w:sz w:val="32"/>
          <w:szCs w:val="32"/>
        </w:rPr>
        <w:t>（3）每个作品指导教师仅限1人。</w:t>
      </w:r>
    </w:p>
    <w:p w14:paraId="115164B3">
      <w:pPr>
        <w:spacing w:line="600" w:lineRule="exact"/>
        <w:ind w:firstLine="640" w:firstLineChars="200"/>
        <w:rPr>
          <w:rFonts w:hint="eastAsia" w:eastAsia="仿宋_GB2312"/>
          <w:sz w:val="32"/>
          <w:szCs w:val="32"/>
        </w:rPr>
      </w:pPr>
      <w:r>
        <w:rPr>
          <w:rFonts w:hint="eastAsia" w:eastAsia="仿宋_GB2312"/>
          <w:sz w:val="32"/>
          <w:szCs w:val="32"/>
        </w:rPr>
        <w:t>（4）往年“阅读之星”评选活动获奖选手不再参与本次活动。</w:t>
      </w:r>
    </w:p>
    <w:p w14:paraId="1D1B5955">
      <w:pPr>
        <w:spacing w:line="600" w:lineRule="exact"/>
        <w:ind w:firstLine="640" w:firstLineChars="200"/>
        <w:rPr>
          <w:rFonts w:hint="eastAsia" w:eastAsia="仿宋_GB2312"/>
          <w:sz w:val="32"/>
          <w:szCs w:val="32"/>
          <w:lang w:bidi="ar"/>
        </w:rPr>
      </w:pPr>
      <w:r>
        <w:rPr>
          <w:rFonts w:hint="eastAsia" w:eastAsia="仿宋_GB2312"/>
          <w:sz w:val="32"/>
          <w:szCs w:val="32"/>
          <w:lang w:bidi="ar"/>
        </w:rPr>
        <w:t>6.奖项设置</w:t>
      </w:r>
    </w:p>
    <w:p w14:paraId="1118F0A8">
      <w:pPr>
        <w:spacing w:line="600" w:lineRule="exact"/>
        <w:ind w:firstLine="640" w:firstLineChars="200"/>
        <w:rPr>
          <w:rFonts w:hint="eastAsia" w:eastAsia="仿宋_GB2312"/>
          <w:sz w:val="32"/>
          <w:szCs w:val="32"/>
        </w:rPr>
      </w:pPr>
      <w:r>
        <w:rPr>
          <w:rFonts w:hint="eastAsia" w:eastAsia="仿宋_GB2312"/>
          <w:sz w:val="32"/>
          <w:szCs w:val="32"/>
        </w:rPr>
        <w:t>评委根据选手现场比赛环节的表现进行综合打分，成绩由高到低排序，总成绩在各组别前30%的选手获得“书香天府·阅读之星”称号，并颁发“阅读之星”获奖证书；其他参与省级决赛选手颁发优秀证书；获得“书香天府·阅读之星”称号的选手指导教师颁发优秀指导教师证书。根据各地活动组织情况及获奖情况等综合评选优秀组织奖。</w:t>
      </w:r>
    </w:p>
    <w:p w14:paraId="383F3979">
      <w:pPr>
        <w:spacing w:line="600" w:lineRule="exact"/>
        <w:ind w:firstLine="640" w:firstLineChars="200"/>
        <w:rPr>
          <w:rFonts w:hint="eastAsia" w:eastAsia="仿宋_GB2312"/>
          <w:sz w:val="32"/>
          <w:szCs w:val="32"/>
        </w:rPr>
      </w:pPr>
      <w:r>
        <w:rPr>
          <w:rFonts w:hint="eastAsia" w:eastAsia="仿宋_GB2312"/>
          <w:sz w:val="32"/>
          <w:szCs w:val="32"/>
        </w:rPr>
        <w:t>7.活动展示</w:t>
      </w:r>
    </w:p>
    <w:p w14:paraId="4D4E9DB8">
      <w:pPr>
        <w:pStyle w:val="187"/>
        <w:spacing w:line="600" w:lineRule="exact"/>
        <w:ind w:left="0" w:leftChars="0" w:firstLine="640"/>
        <w:rPr>
          <w:rFonts w:hint="eastAsia" w:ascii="Times New Roman" w:hAnsi="Times New Roman" w:eastAsia="仿宋_GB2312"/>
          <w:sz w:val="32"/>
          <w:szCs w:val="32"/>
        </w:rPr>
      </w:pPr>
      <w:r>
        <w:rPr>
          <w:rFonts w:hint="eastAsia" w:ascii="Times New Roman" w:hAnsi="Times New Roman" w:eastAsia="仿宋_GB2312"/>
          <w:sz w:val="32"/>
          <w:szCs w:val="32"/>
        </w:rPr>
        <w:t>各地各校在开展“书香天府·阅读之星”活动期间，可以将活动开展情况的相关文字、视频、图片资料投稿至邮箱scedumedia@163.com。活动执委会审核后，将在“川晓语”等新媒体平台进行宣传展示。</w:t>
      </w:r>
    </w:p>
    <w:p w14:paraId="1D2E29C2">
      <w:pPr>
        <w:pStyle w:val="30"/>
        <w:spacing w:beforeAutospacing="0" w:afterAutospacing="0" w:line="600" w:lineRule="exact"/>
        <w:ind w:firstLine="640" w:firstLineChars="200"/>
        <w:jc w:val="both"/>
        <w:rPr>
          <w:rFonts w:hint="eastAsia" w:eastAsia="楷体_GB2312"/>
          <w:kern w:val="2"/>
          <w:sz w:val="32"/>
        </w:rPr>
      </w:pPr>
      <w:r>
        <w:rPr>
          <w:rFonts w:hint="eastAsia" w:eastAsia="楷体_GB2312"/>
          <w:kern w:val="2"/>
          <w:sz w:val="32"/>
        </w:rPr>
        <w:t>（二）“书香天府·阅读之家”亲子阅读活动</w:t>
      </w:r>
    </w:p>
    <w:p w14:paraId="2E793405">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1.学生与家长以家庭为单位参加活动。参赛者需通过“川晓语”或“川教融媒活动服务”微信公众号或“文轩优学”服务号菜单栏选择“阅读之家”活动赛项进入活动专区，填写相关信息，完成活动报名。</w:t>
      </w:r>
    </w:p>
    <w:p w14:paraId="4E1BF586">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2.参与家庭自行选择亲子共读书目，制定亲子阅读计划，共同以领读人的角色，朗读名著名篇、讲述阅读故事、分享读书感悟、推荐优秀读物。</w:t>
      </w:r>
    </w:p>
    <w:p w14:paraId="1EBAE7D1">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3.参与家庭根据家庭阅读习惯及阅读周期，自行拍摄、制作亲子阅读短视频，并将亲子阅读短视频上传至活动平台专区进行线上展示，记录亲子共读时光，见证“阅读之家”成长。每个家庭每周限上传一个视频作品。</w:t>
      </w:r>
    </w:p>
    <w:p w14:paraId="024A9FD3">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4.活动平台面向社会开启“书香天府·阅读之家”亲子阅读短视频网络点赞通道，每人每天仅限点赞1次。</w:t>
      </w:r>
    </w:p>
    <w:p w14:paraId="6E53DB97">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5.作品要求高清1920*1080拍摄，MP4视频格式。画面、声音清晰，不抖动、无噪音，时长不超过5分钟，文件大小不超过200MB。</w:t>
      </w:r>
    </w:p>
    <w:p w14:paraId="5C153253">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6.根据每个家庭上传的有效作品数量并结合作品点赞量综合计分排名，按照各组别排名前30%比例评选出“书香天府·阅读之家”，各组别设置最佳“阅读之家”和优秀“阅读之家”两个奖项，获奖证书以纸质版形式发放，活动执委会根据申领信息邮寄获奖证书（邮寄费用由申领人承担）。</w:t>
      </w:r>
    </w:p>
    <w:p w14:paraId="3DBFF645">
      <w:pPr>
        <w:pStyle w:val="30"/>
        <w:spacing w:beforeAutospacing="0" w:afterAutospacing="0" w:line="600" w:lineRule="exact"/>
        <w:ind w:firstLine="640" w:firstLineChars="200"/>
        <w:jc w:val="both"/>
        <w:rPr>
          <w:rFonts w:hint="eastAsia" w:eastAsia="黑体"/>
          <w:kern w:val="2"/>
          <w:sz w:val="32"/>
        </w:rPr>
      </w:pPr>
      <w:r>
        <w:rPr>
          <w:rFonts w:hint="eastAsia" w:eastAsia="黑体"/>
          <w:kern w:val="2"/>
          <w:sz w:val="32"/>
        </w:rPr>
        <w:t>四、活动时间</w:t>
      </w:r>
    </w:p>
    <w:p w14:paraId="31A56E53">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1.“书香天府·阅读之星”活动：2026年6月</w:t>
      </w:r>
      <w:r>
        <w:rPr>
          <w:rFonts w:hint="eastAsia" w:eastAsia="仿宋_GB2312"/>
          <w:kern w:val="2"/>
          <w:sz w:val="32"/>
          <w:szCs w:val="22"/>
          <w:shd w:val="clear" w:color="auto" w:fill="FFFFFF"/>
        </w:rPr>
        <w:t>—</w:t>
      </w:r>
      <w:r>
        <w:rPr>
          <w:rFonts w:hint="eastAsia" w:eastAsia="仿宋_GB2312"/>
          <w:kern w:val="2"/>
          <w:sz w:val="32"/>
        </w:rPr>
        <w:t>10月。</w:t>
      </w:r>
    </w:p>
    <w:p w14:paraId="025300C0">
      <w:pPr>
        <w:pStyle w:val="30"/>
        <w:spacing w:beforeAutospacing="0" w:afterAutospacing="0" w:line="600" w:lineRule="exact"/>
        <w:ind w:firstLine="640" w:firstLineChars="200"/>
        <w:jc w:val="both"/>
        <w:rPr>
          <w:rFonts w:hint="eastAsia" w:eastAsia="仿宋_GB2312"/>
          <w:spacing w:val="-14"/>
          <w:kern w:val="2"/>
          <w:sz w:val="32"/>
        </w:rPr>
      </w:pPr>
      <w:r>
        <w:rPr>
          <w:rFonts w:hint="eastAsia" w:eastAsia="仿宋_GB2312"/>
          <w:kern w:val="2"/>
          <w:sz w:val="32"/>
        </w:rPr>
        <w:t>2.“书</w:t>
      </w:r>
      <w:r>
        <w:rPr>
          <w:rFonts w:hint="eastAsia" w:eastAsia="仿宋_GB2312"/>
          <w:spacing w:val="-14"/>
          <w:kern w:val="2"/>
          <w:sz w:val="32"/>
        </w:rPr>
        <w:t>香天府·阅读之家”亲子阅读活动：2026年6月</w:t>
      </w:r>
      <w:r>
        <w:rPr>
          <w:rFonts w:hint="eastAsia" w:eastAsia="仿宋_GB2312"/>
          <w:spacing w:val="-14"/>
          <w:kern w:val="2"/>
          <w:sz w:val="32"/>
          <w:szCs w:val="22"/>
          <w:shd w:val="clear" w:color="auto" w:fill="FFFFFF"/>
        </w:rPr>
        <w:t>—</w:t>
      </w:r>
      <w:r>
        <w:rPr>
          <w:rFonts w:hint="eastAsia" w:eastAsia="仿宋_GB2312"/>
          <w:spacing w:val="-14"/>
          <w:kern w:val="2"/>
          <w:sz w:val="32"/>
        </w:rPr>
        <w:t>10月。</w:t>
      </w:r>
    </w:p>
    <w:p w14:paraId="6777439F">
      <w:pPr>
        <w:pStyle w:val="30"/>
        <w:spacing w:beforeAutospacing="0" w:afterAutospacing="0" w:line="600" w:lineRule="exact"/>
        <w:ind w:firstLine="640" w:firstLineChars="200"/>
        <w:jc w:val="both"/>
        <w:rPr>
          <w:rFonts w:hint="eastAsia" w:eastAsia="黑体"/>
          <w:kern w:val="2"/>
          <w:sz w:val="32"/>
        </w:rPr>
      </w:pPr>
      <w:r>
        <w:rPr>
          <w:rFonts w:hint="eastAsia" w:eastAsia="黑体"/>
          <w:kern w:val="2"/>
          <w:sz w:val="32"/>
        </w:rPr>
        <w:t>五、活动要求</w:t>
      </w:r>
    </w:p>
    <w:p w14:paraId="58108921">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各地各校应结合“书香天府”经典阅读活动，开展形式多样的经典阅读主题活动，推动形成读经典、爱经典的长效机制，营造浓郁书香校园氛围。活动承办单位应积极配合各市（州）、县（市、区）教育主管部门以及各中小学校，为相关活动开展提供技术支持和服务。</w:t>
      </w:r>
    </w:p>
    <w:p w14:paraId="3F498DD2">
      <w:pPr>
        <w:pStyle w:val="30"/>
        <w:spacing w:beforeAutospacing="0" w:afterAutospacing="0" w:line="600" w:lineRule="exact"/>
        <w:ind w:firstLine="640" w:firstLineChars="200"/>
        <w:jc w:val="both"/>
        <w:rPr>
          <w:rFonts w:hint="eastAsia" w:eastAsia="黑体"/>
          <w:kern w:val="2"/>
          <w:sz w:val="32"/>
        </w:rPr>
      </w:pPr>
      <w:r>
        <w:rPr>
          <w:rFonts w:hint="eastAsia" w:eastAsia="黑体"/>
          <w:kern w:val="2"/>
          <w:sz w:val="32"/>
        </w:rPr>
        <w:t>六、联系方式</w:t>
      </w:r>
    </w:p>
    <w:p w14:paraId="156988BB">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活动执委会联系人：陈老师，电话：028-85870695；</w:t>
      </w:r>
    </w:p>
    <w:p w14:paraId="756F770C">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“书香天府·阅读之星”活动联系人：马老师，电话：15108293763;</w:t>
      </w:r>
    </w:p>
    <w:p w14:paraId="51980DFC">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“书香天府·阅读之家”活动联系人：肖老师，电话：13882151106。</w:t>
      </w:r>
    </w:p>
    <w:p w14:paraId="5AB32588">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（工作日10:00-12:00、14:30-16:30）</w:t>
      </w:r>
    </w:p>
    <w:p w14:paraId="0A37CF5D">
      <w:pPr>
        <w:pStyle w:val="30"/>
        <w:spacing w:beforeAutospacing="0" w:afterAutospacing="0" w:line="600" w:lineRule="exact"/>
        <w:jc w:val="both"/>
        <w:rPr>
          <w:rFonts w:eastAsia="黑体"/>
          <w:kern w:val="2"/>
          <w:sz w:val="32"/>
        </w:rPr>
      </w:pPr>
      <w:r>
        <w:rPr>
          <w:rFonts w:eastAsia="黑体"/>
          <w:kern w:val="2"/>
          <w:sz w:val="32"/>
        </w:rPr>
        <w:t>附件6</w:t>
      </w:r>
    </w:p>
    <w:p w14:paraId="5E12C825">
      <w:pPr>
        <w:pStyle w:val="30"/>
        <w:spacing w:beforeAutospacing="0" w:afterAutospacing="0" w:line="600" w:lineRule="exact"/>
        <w:ind w:firstLine="640" w:firstLineChars="200"/>
        <w:jc w:val="both"/>
        <w:rPr>
          <w:rFonts w:eastAsia="仿宋_GB2312"/>
          <w:kern w:val="2"/>
          <w:sz w:val="32"/>
        </w:rPr>
      </w:pPr>
    </w:p>
    <w:p w14:paraId="0BEFE4AA">
      <w:pPr>
        <w:spacing w:line="700" w:lineRule="exact"/>
        <w:jc w:val="center"/>
        <w:rPr>
          <w:rFonts w:eastAsia="方正小标宋_GBK" w:cs="方正小标宋_GBK"/>
          <w:sz w:val="44"/>
          <w:szCs w:val="44"/>
        </w:rPr>
      </w:pPr>
      <w:bookmarkStart w:id="20" w:name="_Hlk42091052"/>
      <w:r>
        <w:rPr>
          <w:rFonts w:hint="eastAsia" w:eastAsia="方正小标宋_GBK" w:cs="方正小标宋_GBK"/>
          <w:sz w:val="44"/>
          <w:szCs w:val="44"/>
        </w:rPr>
        <w:t>“蜀韵华章”演经典活动方案</w:t>
      </w:r>
    </w:p>
    <w:p w14:paraId="481EEC91">
      <w:pPr>
        <w:spacing w:line="600" w:lineRule="exact"/>
        <w:ind w:firstLine="640" w:firstLineChars="200"/>
        <w:rPr>
          <w:rFonts w:eastAsia="仿宋_GB2312"/>
          <w:sz w:val="32"/>
          <w:szCs w:val="32"/>
        </w:rPr>
      </w:pPr>
    </w:p>
    <w:p w14:paraId="5EAA9055">
      <w:pPr>
        <w:spacing w:line="600" w:lineRule="exact"/>
        <w:ind w:firstLine="640" w:firstLineChars="200"/>
        <w:rPr>
          <w:rFonts w:hint="eastAsia" w:eastAsia="黑体"/>
          <w:sz w:val="32"/>
          <w:szCs w:val="32"/>
        </w:rPr>
      </w:pPr>
      <w:r>
        <w:rPr>
          <w:rFonts w:hint="eastAsia" w:eastAsia="黑体"/>
          <w:sz w:val="32"/>
          <w:szCs w:val="32"/>
        </w:rPr>
        <w:t>一、四川省2026年中华经典诵写讲演系列活动主题展演暨颁奖典礼</w:t>
      </w:r>
    </w:p>
    <w:p w14:paraId="19A9DD22">
      <w:pPr>
        <w:spacing w:line="600" w:lineRule="exact"/>
        <w:ind w:firstLine="640" w:firstLineChars="200"/>
        <w:rPr>
          <w:rFonts w:hint="eastAsia" w:eastAsia="仿宋_GB2312"/>
          <w:sz w:val="32"/>
          <w:szCs w:val="32"/>
        </w:rPr>
      </w:pPr>
      <w:r>
        <w:rPr>
          <w:rFonts w:hint="eastAsia" w:eastAsia="仿宋_GB2312"/>
          <w:sz w:val="32"/>
          <w:szCs w:val="32"/>
        </w:rPr>
        <w:t>委托</w:t>
      </w:r>
      <w:r>
        <w:rPr>
          <w:rFonts w:hint="eastAsia" w:eastAsia="仿宋_GB2312"/>
          <w:sz w:val="32"/>
          <w:szCs w:val="40"/>
        </w:rPr>
        <w:t>四川音乐学院承办，四川轻化工大学、</w:t>
      </w:r>
      <w:r>
        <w:rPr>
          <w:rFonts w:hint="eastAsia" w:eastAsia="仿宋_GB2312"/>
          <w:sz w:val="32"/>
          <w:szCs w:val="32"/>
        </w:rPr>
        <w:t>四川省教育融媒体中心</w:t>
      </w:r>
      <w:r>
        <w:rPr>
          <w:rFonts w:hint="eastAsia" w:eastAsia="仿宋_GB2312"/>
          <w:sz w:val="32"/>
          <w:szCs w:val="40"/>
        </w:rPr>
        <w:t>（四川教育电视台）、新华文轩出版传媒股份有限公司协办，</w:t>
      </w:r>
      <w:r>
        <w:rPr>
          <w:rFonts w:hint="eastAsia" w:eastAsia="仿宋_GB2312"/>
          <w:sz w:val="32"/>
          <w:szCs w:val="32"/>
        </w:rPr>
        <w:t>具体事宜另行通知。</w:t>
      </w:r>
    </w:p>
    <w:p w14:paraId="1E572358">
      <w:pPr>
        <w:spacing w:line="600" w:lineRule="exact"/>
        <w:ind w:firstLine="640" w:firstLineChars="200"/>
        <w:rPr>
          <w:rFonts w:hint="eastAsia" w:eastAsia="黑体"/>
          <w:sz w:val="32"/>
          <w:szCs w:val="32"/>
        </w:rPr>
      </w:pPr>
      <w:r>
        <w:rPr>
          <w:rFonts w:hint="eastAsia" w:eastAsia="黑体"/>
          <w:sz w:val="32"/>
          <w:szCs w:val="32"/>
        </w:rPr>
        <w:t>二、四川省2026年中华经典诵写讲演系列活动学生组现场展演</w:t>
      </w:r>
    </w:p>
    <w:p w14:paraId="67855523">
      <w:pPr>
        <w:spacing w:line="600" w:lineRule="exact"/>
        <w:ind w:firstLine="640" w:firstLineChars="200"/>
        <w:rPr>
          <w:rFonts w:hint="eastAsia" w:eastAsia="仿宋_GB2312"/>
          <w:sz w:val="32"/>
          <w:szCs w:val="32"/>
        </w:rPr>
      </w:pPr>
      <w:r>
        <w:rPr>
          <w:rFonts w:hint="eastAsia" w:eastAsia="仿宋_GB2312"/>
          <w:sz w:val="32"/>
          <w:szCs w:val="32"/>
        </w:rPr>
        <w:t>委托绵阳师范学院、绵阳市游仙区融媒体中心承办，四川省教育融媒体中心（四川教育电视台）协办，具体事宜另行通知。</w:t>
      </w:r>
    </w:p>
    <w:p w14:paraId="225229D9">
      <w:pPr>
        <w:spacing w:line="600" w:lineRule="exact"/>
        <w:ind w:firstLine="640" w:firstLineChars="200"/>
        <w:rPr>
          <w:rFonts w:hint="eastAsia" w:eastAsia="黑体"/>
          <w:sz w:val="32"/>
          <w:szCs w:val="32"/>
        </w:rPr>
      </w:pPr>
      <w:r>
        <w:rPr>
          <w:rFonts w:hint="eastAsia" w:eastAsia="黑体"/>
          <w:sz w:val="32"/>
          <w:szCs w:val="32"/>
        </w:rPr>
        <w:t>三、四川省2026年中华经典诵写讲演系列活动行业部门组现场展演</w:t>
      </w:r>
    </w:p>
    <w:p w14:paraId="3D15EF9E">
      <w:pPr>
        <w:spacing w:line="600" w:lineRule="exact"/>
        <w:ind w:firstLine="640" w:firstLineChars="200"/>
        <w:rPr>
          <w:rFonts w:hint="eastAsia" w:eastAsia="仿宋_GB2312"/>
          <w:sz w:val="32"/>
          <w:szCs w:val="32"/>
        </w:rPr>
      </w:pPr>
      <w:r>
        <w:rPr>
          <w:rFonts w:hint="eastAsia" w:eastAsia="仿宋_GB2312"/>
          <w:sz w:val="32"/>
          <w:szCs w:val="32"/>
        </w:rPr>
        <w:t>委托四川轻化工大学承办，四川省教育融媒体中心（四川教育电视台）协办，具体事宜另行通知。</w:t>
      </w:r>
    </w:p>
    <w:p w14:paraId="340E3BDE">
      <w:pPr>
        <w:pStyle w:val="30"/>
        <w:spacing w:beforeAutospacing="0" w:afterAutospacing="0" w:line="600" w:lineRule="exact"/>
        <w:ind w:firstLine="640" w:firstLineChars="200"/>
        <w:jc w:val="both"/>
        <w:rPr>
          <w:rFonts w:hint="eastAsia" w:eastAsia="黑体"/>
          <w:kern w:val="2"/>
          <w:sz w:val="32"/>
          <w:szCs w:val="40"/>
        </w:rPr>
      </w:pPr>
      <w:r>
        <w:rPr>
          <w:rFonts w:hint="eastAsia" w:eastAsia="黑体"/>
          <w:kern w:val="2"/>
          <w:sz w:val="32"/>
          <w:szCs w:val="40"/>
        </w:rPr>
        <w:t>四、四川省2026年“蜀风诗韵”中小学生诗词大会</w:t>
      </w:r>
    </w:p>
    <w:p w14:paraId="720E4B6A">
      <w:pPr>
        <w:spacing w:line="600" w:lineRule="exact"/>
        <w:ind w:firstLine="640" w:firstLineChars="200"/>
        <w:rPr>
          <w:rFonts w:hint="eastAsia" w:eastAsia="仿宋_GB2312"/>
          <w:sz w:val="32"/>
          <w:szCs w:val="32"/>
        </w:rPr>
      </w:pPr>
      <w:r>
        <w:rPr>
          <w:rFonts w:hint="eastAsia" w:eastAsia="仿宋_GB2312"/>
          <w:sz w:val="32"/>
          <w:szCs w:val="32"/>
        </w:rPr>
        <w:t>委托四川省教育融媒体中心（四川教育电视台）承办，四川省教育科学研究院协办。方案如下。</w:t>
      </w:r>
    </w:p>
    <w:p w14:paraId="3DC8E41C">
      <w:pPr>
        <w:spacing w:line="600" w:lineRule="exact"/>
        <w:ind w:firstLine="640" w:firstLineChars="200"/>
        <w:rPr>
          <w:rFonts w:hint="eastAsia" w:eastAsia="楷体_GB2312"/>
          <w:sz w:val="32"/>
          <w:szCs w:val="32"/>
        </w:rPr>
      </w:pPr>
      <w:r>
        <w:rPr>
          <w:rFonts w:hint="eastAsia" w:eastAsia="楷体_GB2312"/>
          <w:sz w:val="32"/>
          <w:szCs w:val="32"/>
        </w:rPr>
        <w:t>（一）活动对象</w:t>
      </w:r>
    </w:p>
    <w:p w14:paraId="6DDAC263">
      <w:pPr>
        <w:spacing w:line="600" w:lineRule="exact"/>
        <w:ind w:firstLine="640" w:firstLineChars="200"/>
        <w:rPr>
          <w:rFonts w:hint="eastAsia" w:eastAsia="仿宋_GB2312"/>
          <w:sz w:val="32"/>
          <w:szCs w:val="32"/>
        </w:rPr>
      </w:pPr>
      <w:r>
        <w:rPr>
          <w:rFonts w:hint="eastAsia" w:eastAsia="仿宋_GB2312"/>
          <w:sz w:val="32"/>
          <w:szCs w:val="32"/>
        </w:rPr>
        <w:t>活动对象为全省在校中小学生，分小学生组、初中生组、高中生组（含中职学生），共3个组别。</w:t>
      </w:r>
    </w:p>
    <w:p w14:paraId="1FA4CF18">
      <w:pPr>
        <w:spacing w:line="600" w:lineRule="exact"/>
        <w:ind w:firstLine="640" w:firstLineChars="200"/>
        <w:rPr>
          <w:rFonts w:hint="eastAsia" w:eastAsia="楷体_GB2312"/>
          <w:sz w:val="32"/>
          <w:szCs w:val="32"/>
        </w:rPr>
      </w:pPr>
      <w:r>
        <w:rPr>
          <w:rFonts w:hint="eastAsia" w:eastAsia="楷体_GB2312"/>
          <w:sz w:val="32"/>
          <w:szCs w:val="32"/>
        </w:rPr>
        <w:t>（二）活动组织</w:t>
      </w:r>
    </w:p>
    <w:p w14:paraId="48367C82">
      <w:pPr>
        <w:spacing w:line="600" w:lineRule="exact"/>
        <w:ind w:firstLine="640" w:firstLineChars="200"/>
        <w:rPr>
          <w:rFonts w:hint="eastAsia" w:eastAsia="仿宋_GB2312"/>
          <w:sz w:val="32"/>
          <w:szCs w:val="32"/>
        </w:rPr>
      </w:pPr>
      <w:r>
        <w:rPr>
          <w:rFonts w:hint="eastAsia" w:eastAsia="仿宋_GB2312"/>
          <w:sz w:val="32"/>
          <w:szCs w:val="32"/>
        </w:rPr>
        <w:t>各市（州）、县（市、区）教育主管部门负责组织本地中小学校开展活动，各中小学校具体指导本校学生参与活动。</w:t>
      </w:r>
    </w:p>
    <w:p w14:paraId="74B9E31A">
      <w:pPr>
        <w:spacing w:line="600" w:lineRule="exact"/>
        <w:ind w:firstLine="640" w:firstLineChars="200"/>
        <w:rPr>
          <w:rFonts w:hint="eastAsia" w:eastAsia="楷体_GB2312"/>
          <w:sz w:val="32"/>
          <w:szCs w:val="32"/>
        </w:rPr>
      </w:pPr>
      <w:r>
        <w:rPr>
          <w:rFonts w:hint="eastAsia" w:eastAsia="楷体_GB2312"/>
          <w:sz w:val="32"/>
          <w:szCs w:val="32"/>
        </w:rPr>
        <w:t>（三）活动内容</w:t>
      </w:r>
    </w:p>
    <w:p w14:paraId="1BFAF05F">
      <w:pPr>
        <w:spacing w:line="600" w:lineRule="exact"/>
        <w:ind w:firstLine="640" w:firstLineChars="200"/>
        <w:rPr>
          <w:rFonts w:hint="eastAsia" w:eastAsia="仿宋_GB2312"/>
          <w:sz w:val="32"/>
          <w:szCs w:val="32"/>
        </w:rPr>
      </w:pPr>
      <w:r>
        <w:rPr>
          <w:rFonts w:hint="eastAsia" w:eastAsia="仿宋_GB2312"/>
          <w:sz w:val="32"/>
          <w:szCs w:val="32"/>
        </w:rPr>
        <w:t>诗词大会活动采取线上答题和线下比赛相结合的方式进行，活动详细流程、参与规则及后续有关信息将在“川晓语”微信公众号公布。</w:t>
      </w:r>
    </w:p>
    <w:p w14:paraId="1A2E3878">
      <w:pPr>
        <w:spacing w:line="600" w:lineRule="exact"/>
        <w:ind w:firstLine="640" w:firstLineChars="200"/>
        <w:rPr>
          <w:rFonts w:hint="eastAsia" w:eastAsia="仿宋_GB2312"/>
          <w:sz w:val="32"/>
          <w:szCs w:val="32"/>
        </w:rPr>
      </w:pPr>
      <w:r>
        <w:rPr>
          <w:rFonts w:hint="eastAsia" w:eastAsia="仿宋_GB2312"/>
          <w:sz w:val="32"/>
          <w:szCs w:val="32"/>
        </w:rPr>
        <w:t>1.线上初赛：诗词大会线上初赛答题将持续至9月27日结束。各市（州）教育主管部门负责组织本地学校、学生通过“川晓语”或“川教融媒活动服务”微信公众号</w:t>
      </w:r>
      <w:r>
        <w:rPr>
          <w:rFonts w:hint="eastAsia" w:eastAsia="仿宋_GB2312"/>
          <w:sz w:val="32"/>
        </w:rPr>
        <w:t>菜单栏选择“诗词大会”活动赛项进入活动专区</w:t>
      </w:r>
      <w:r>
        <w:rPr>
          <w:rFonts w:hint="eastAsia" w:eastAsia="仿宋_GB2312"/>
          <w:sz w:val="32"/>
          <w:szCs w:val="32"/>
        </w:rPr>
        <w:t>参与初赛活动。</w:t>
      </w:r>
    </w:p>
    <w:p w14:paraId="5B238822">
      <w:pPr>
        <w:spacing w:line="600" w:lineRule="exact"/>
        <w:ind w:firstLine="640" w:firstLineChars="200"/>
        <w:rPr>
          <w:rFonts w:hint="eastAsia" w:eastAsia="仿宋_GB2312"/>
          <w:sz w:val="32"/>
          <w:szCs w:val="32"/>
        </w:rPr>
      </w:pPr>
      <w:r>
        <w:rPr>
          <w:rFonts w:hint="eastAsia" w:eastAsia="仿宋_GB2312"/>
          <w:sz w:val="32"/>
          <w:szCs w:val="32"/>
        </w:rPr>
        <w:t>2.市级复赛：各市（州）教育主管部门以学生线上初赛答题情况为依据，根据实际情况自行组织开展诗词大会线下复赛活动，于10月18日前完成线下复赛。选拔小学生3名、初中生2名、高中生（含中职学生）1名，组建各市（州）代表队小学组（3人）、中学组（3人）参与省级决赛，并将《四川省2026年“蜀风诗韵”中小学生诗词大会决赛学生信息报送表》（详见附件9）加盖教育主管部门公章报送至指定邮箱。鼓励市（州）为复赛过程中的优秀学生颁发证书。</w:t>
      </w:r>
    </w:p>
    <w:p w14:paraId="4234FF66">
      <w:pPr>
        <w:spacing w:line="600" w:lineRule="exact"/>
        <w:ind w:firstLine="640" w:firstLineChars="200"/>
        <w:rPr>
          <w:rFonts w:hint="eastAsia" w:eastAsia="仿宋_GB2312"/>
          <w:sz w:val="32"/>
          <w:szCs w:val="32"/>
        </w:rPr>
      </w:pPr>
      <w:r>
        <w:rPr>
          <w:rFonts w:hint="eastAsia" w:eastAsia="仿宋_GB2312"/>
          <w:sz w:val="32"/>
          <w:szCs w:val="32"/>
        </w:rPr>
        <w:t>3.省级决赛：“蜀风诗韵”执委会将于11月中下旬举行省级决赛，42支市（州）代表队现场角逐小学组、中学组的冠、亚、季军，四川省教育融媒体中心（四川教育电视台）同步录制。省级决赛具体事宜另行通知。</w:t>
      </w:r>
    </w:p>
    <w:p w14:paraId="5E5CCF90">
      <w:pPr>
        <w:spacing w:line="600" w:lineRule="exact"/>
        <w:ind w:firstLine="640" w:firstLineChars="200"/>
        <w:rPr>
          <w:rFonts w:hint="eastAsia" w:eastAsia="楷体_GB2312"/>
          <w:sz w:val="32"/>
          <w:szCs w:val="32"/>
        </w:rPr>
      </w:pPr>
      <w:r>
        <w:rPr>
          <w:rFonts w:hint="eastAsia" w:eastAsia="楷体_GB2312"/>
          <w:sz w:val="32"/>
          <w:szCs w:val="32"/>
        </w:rPr>
        <w:t>（四）奖项设置</w:t>
      </w:r>
    </w:p>
    <w:p w14:paraId="434F6B34">
      <w:pPr>
        <w:spacing w:line="600" w:lineRule="exact"/>
        <w:ind w:firstLine="640" w:firstLineChars="200"/>
        <w:rPr>
          <w:rFonts w:hint="eastAsia" w:eastAsia="仿宋_GB2312"/>
          <w:sz w:val="32"/>
          <w:szCs w:val="32"/>
        </w:rPr>
      </w:pPr>
      <w:r>
        <w:rPr>
          <w:rFonts w:hint="eastAsia" w:eastAsia="仿宋_GB2312"/>
          <w:sz w:val="32"/>
          <w:szCs w:val="32"/>
        </w:rPr>
        <w:t>活动将根据小学组、中学组的决赛成绩评选出两个组别的冠、亚、季军市（州）代表队。对参与决赛的学生评选出一、二、三等奖和优秀奖，一等奖学生指导教师获得优秀指导教师奖（指导多位学生获得一等奖的同一指导教师不重复获得优秀指导教师奖）。根据各地各校活动组织情况及获奖情况综合评选优秀组织奖。</w:t>
      </w:r>
    </w:p>
    <w:p w14:paraId="0A4480DA">
      <w:pPr>
        <w:spacing w:line="600" w:lineRule="exact"/>
        <w:ind w:firstLine="640" w:firstLineChars="200"/>
        <w:rPr>
          <w:rFonts w:hint="eastAsia" w:eastAsia="楷体_GB2312"/>
          <w:sz w:val="32"/>
          <w:szCs w:val="32"/>
        </w:rPr>
      </w:pPr>
      <w:r>
        <w:rPr>
          <w:rFonts w:hint="eastAsia" w:eastAsia="楷体_GB2312"/>
          <w:sz w:val="32"/>
          <w:szCs w:val="32"/>
        </w:rPr>
        <w:t>（五）联系方式</w:t>
      </w:r>
    </w:p>
    <w:p w14:paraId="689F7EDD">
      <w:pPr>
        <w:spacing w:line="600" w:lineRule="exact"/>
        <w:ind w:firstLine="640" w:firstLineChars="200"/>
        <w:rPr>
          <w:rFonts w:hint="eastAsia" w:eastAsia="仿宋_GB2312"/>
          <w:sz w:val="32"/>
          <w:szCs w:val="32"/>
        </w:rPr>
      </w:pPr>
      <w:r>
        <w:rPr>
          <w:rFonts w:hint="eastAsia" w:eastAsia="仿宋_GB2312"/>
          <w:sz w:val="32"/>
          <w:szCs w:val="32"/>
        </w:rPr>
        <w:t>联系人：四川省教育融媒体中心（四川教育电视台）周老师；</w:t>
      </w:r>
    </w:p>
    <w:p w14:paraId="2FED5661">
      <w:pPr>
        <w:spacing w:line="600" w:lineRule="exact"/>
        <w:ind w:firstLine="640" w:firstLineChars="200"/>
        <w:rPr>
          <w:rFonts w:hint="eastAsia" w:eastAsia="仿宋_GB2312"/>
          <w:sz w:val="32"/>
          <w:szCs w:val="32"/>
        </w:rPr>
      </w:pPr>
      <w:r>
        <w:rPr>
          <w:rFonts w:hint="eastAsia" w:eastAsia="仿宋_GB2312"/>
          <w:sz w:val="32"/>
          <w:szCs w:val="32"/>
        </w:rPr>
        <w:t>联系电话：028-64346657（工作日10:00—17:00）；</w:t>
      </w:r>
    </w:p>
    <w:p w14:paraId="11904E6C">
      <w:pPr>
        <w:spacing w:line="600" w:lineRule="exact"/>
        <w:ind w:firstLine="640" w:firstLineChars="200"/>
        <w:rPr>
          <w:rFonts w:hint="eastAsia" w:eastAsia="仿宋_GB2312"/>
          <w:sz w:val="32"/>
          <w:szCs w:val="32"/>
        </w:rPr>
      </w:pPr>
      <w:r>
        <w:rPr>
          <w:rFonts w:hint="eastAsia" w:eastAsia="仿宋_GB2312"/>
          <w:sz w:val="32"/>
          <w:szCs w:val="32"/>
        </w:rPr>
        <w:t>电子邮箱：scedumedia@163.com</w:t>
      </w:r>
      <w:bookmarkEnd w:id="20"/>
    </w:p>
    <w:p w14:paraId="575A14DC">
      <w:pPr>
        <w:widowControl/>
        <w:jc w:val="left"/>
        <w:rPr>
          <w:rFonts w:eastAsia="仿宋_GB2312"/>
          <w:sz w:val="32"/>
          <w:szCs w:val="32"/>
        </w:rPr>
      </w:pPr>
      <w:r>
        <w:rPr>
          <w:rFonts w:eastAsia="仿宋_GB2312"/>
          <w:sz w:val="32"/>
          <w:szCs w:val="32"/>
        </w:rPr>
        <w:br w:type="page"/>
      </w:r>
    </w:p>
    <w:p w14:paraId="54A091C2">
      <w:pPr>
        <w:widowControl/>
        <w:spacing w:line="580" w:lineRule="exact"/>
        <w:rPr>
          <w:rFonts w:hint="eastAsia" w:eastAsia="黑体"/>
          <w:bCs/>
          <w:sz w:val="32"/>
          <w:szCs w:val="32"/>
        </w:rPr>
      </w:pPr>
      <w:r>
        <w:rPr>
          <w:rFonts w:eastAsia="黑体"/>
          <w:bCs/>
          <w:sz w:val="32"/>
          <w:szCs w:val="32"/>
        </w:rPr>
        <w:t>附件</w:t>
      </w:r>
      <w:r>
        <w:rPr>
          <w:rFonts w:hint="eastAsia" w:eastAsia="黑体"/>
          <w:bCs/>
          <w:sz w:val="32"/>
          <w:szCs w:val="32"/>
        </w:rPr>
        <w:t>7</w:t>
      </w:r>
    </w:p>
    <w:p w14:paraId="0839ED90">
      <w:pPr>
        <w:spacing w:line="600" w:lineRule="exact"/>
        <w:ind w:firstLine="640" w:firstLineChars="200"/>
        <w:rPr>
          <w:rFonts w:eastAsia="仿宋_GB2312"/>
          <w:sz w:val="32"/>
        </w:rPr>
      </w:pPr>
    </w:p>
    <w:p w14:paraId="31C93A9C">
      <w:pPr>
        <w:spacing w:line="700" w:lineRule="exact"/>
        <w:jc w:val="center"/>
        <w:rPr>
          <w:rFonts w:eastAsia="方正小标宋_GBK" w:cs="方正小标宋_GBK"/>
          <w:sz w:val="44"/>
          <w:szCs w:val="44"/>
        </w:rPr>
      </w:pPr>
      <w:r>
        <w:rPr>
          <w:rFonts w:eastAsia="方正小标宋_GBK" w:cs="方正小标宋_GBK"/>
          <w:sz w:val="44"/>
          <w:szCs w:val="44"/>
        </w:rPr>
        <w:t>报名流程及作品报送</w:t>
      </w:r>
      <w:r>
        <w:rPr>
          <w:rFonts w:hint="eastAsia" w:eastAsia="方正小标宋_GBK" w:cs="方正小标宋_GBK"/>
          <w:sz w:val="44"/>
          <w:szCs w:val="44"/>
        </w:rPr>
        <w:t>操作指南</w:t>
      </w:r>
    </w:p>
    <w:p w14:paraId="2E94557D">
      <w:pPr>
        <w:spacing w:line="600" w:lineRule="exact"/>
        <w:ind w:firstLine="640" w:firstLineChars="200"/>
        <w:rPr>
          <w:rFonts w:eastAsia="仿宋_GB2312"/>
          <w:bCs/>
          <w:sz w:val="32"/>
          <w:szCs w:val="32"/>
        </w:rPr>
      </w:pPr>
    </w:p>
    <w:p w14:paraId="689D0F0B">
      <w:pPr>
        <w:spacing w:line="600" w:lineRule="exact"/>
        <w:ind w:firstLine="640" w:firstLineChars="200"/>
        <w:rPr>
          <w:rFonts w:hint="eastAsia" w:eastAsia="黑体"/>
          <w:sz w:val="32"/>
          <w:szCs w:val="32"/>
        </w:rPr>
      </w:pPr>
      <w:r>
        <w:rPr>
          <w:rFonts w:hint="eastAsia" w:eastAsia="黑体"/>
          <w:sz w:val="32"/>
          <w:szCs w:val="32"/>
        </w:rPr>
        <w:t>一、参赛报名</w:t>
      </w:r>
    </w:p>
    <w:p w14:paraId="55CC9517">
      <w:pPr>
        <w:spacing w:line="600" w:lineRule="exact"/>
        <w:ind w:firstLine="640" w:firstLineChars="200"/>
        <w:rPr>
          <w:rFonts w:hint="eastAsia" w:eastAsia="仿宋_GB2312"/>
          <w:sz w:val="32"/>
          <w:szCs w:val="32"/>
        </w:rPr>
      </w:pPr>
      <w:r>
        <w:rPr>
          <w:rFonts w:hint="eastAsia" w:eastAsia="仿宋_GB2312"/>
          <w:sz w:val="32"/>
          <w:szCs w:val="32"/>
        </w:rPr>
        <w:t>登录四川省教育融媒体中心（四川教育电视台）评选中心（网址：https://xyqmt.scjyypt.com/zhjdsxjy）</w:t>
      </w:r>
      <w:r>
        <w:rPr>
          <w:rFonts w:hint="eastAsia" w:ascii="MS Mincho" w:hAnsi="MS Mincho" w:eastAsia="MS Mincho" w:cs="MS Mincho"/>
          <w:sz w:val="32"/>
          <w:szCs w:val="32"/>
        </w:rPr>
        <w:t>➨</w:t>
      </w:r>
      <w:r>
        <w:rPr>
          <w:rFonts w:hint="eastAsia" w:ascii="仿宋_GB2312" w:hAnsi="仿宋_GB2312" w:eastAsia="仿宋_GB2312" w:cs="仿宋_GB2312"/>
          <w:sz w:val="32"/>
          <w:szCs w:val="32"/>
        </w:rPr>
        <w:t>点击“四川省</w:t>
      </w:r>
      <w:r>
        <w:rPr>
          <w:rFonts w:hint="eastAsia" w:eastAsia="仿宋_GB2312"/>
          <w:sz w:val="32"/>
          <w:szCs w:val="32"/>
        </w:rPr>
        <w:t>2026年中华经典诵写讲演系列活动”进入专题平台</w:t>
      </w:r>
      <w:r>
        <w:rPr>
          <w:rFonts w:hint="eastAsia" w:ascii="MS Mincho" w:hAnsi="MS Mincho" w:eastAsia="MS Mincho" w:cs="MS Mincho"/>
          <w:sz w:val="32"/>
          <w:szCs w:val="32"/>
        </w:rPr>
        <w:t>➨</w:t>
      </w:r>
      <w:r>
        <w:rPr>
          <w:rFonts w:hint="eastAsia" w:ascii="仿宋_GB2312" w:hAnsi="仿宋_GB2312" w:eastAsia="仿宋_GB2312" w:cs="仿宋_GB2312"/>
          <w:sz w:val="32"/>
          <w:szCs w:val="32"/>
        </w:rPr>
        <w:t>点击“我要报名”。</w:t>
      </w:r>
    </w:p>
    <w:p w14:paraId="09062E0A">
      <w:pPr>
        <w:spacing w:line="600" w:lineRule="exact"/>
        <w:ind w:firstLine="640" w:firstLineChars="200"/>
        <w:rPr>
          <w:rFonts w:hint="eastAsia" w:eastAsia="仿宋_GB2312"/>
          <w:sz w:val="32"/>
          <w:szCs w:val="32"/>
        </w:rPr>
      </w:pPr>
      <w:r>
        <w:rPr>
          <w:rFonts w:hint="eastAsia" w:eastAsia="仿宋_GB2312"/>
          <w:sz w:val="32"/>
          <w:szCs w:val="32"/>
        </w:rPr>
        <w:t>按照系统要求准确、规范填写参赛信息</w:t>
      </w:r>
      <w:r>
        <w:rPr>
          <w:rFonts w:hint="eastAsia" w:ascii="MS Mincho" w:hAnsi="MS Mincho" w:eastAsia="MS Mincho" w:cs="MS Mincho"/>
          <w:sz w:val="32"/>
          <w:szCs w:val="32"/>
        </w:rPr>
        <w:t>➨</w:t>
      </w:r>
      <w:r>
        <w:rPr>
          <w:rFonts w:hint="eastAsia" w:ascii="仿宋_GB2312" w:hAnsi="仿宋_GB2312" w:eastAsia="仿宋_GB2312" w:cs="仿宋_GB2312"/>
          <w:sz w:val="32"/>
          <w:szCs w:val="32"/>
        </w:rPr>
        <w:t>系统自动生成作品报送表</w:t>
      </w:r>
      <w:r>
        <w:rPr>
          <w:rFonts w:hint="eastAsia" w:ascii="MS Mincho" w:hAnsi="MS Mincho" w:eastAsia="MS Mincho" w:cs="MS Mincho"/>
          <w:sz w:val="32"/>
          <w:szCs w:val="32"/>
        </w:rPr>
        <w:t>➨</w:t>
      </w:r>
      <w:r>
        <w:rPr>
          <w:rFonts w:hint="eastAsia" w:ascii="仿宋_GB2312" w:hAnsi="仿宋_GB2312" w:eastAsia="仿宋_GB2312" w:cs="仿宋_GB2312"/>
          <w:sz w:val="32"/>
          <w:szCs w:val="32"/>
        </w:rPr>
        <w:t>选</w:t>
      </w:r>
      <w:r>
        <w:rPr>
          <w:rFonts w:hint="eastAsia" w:eastAsia="仿宋_GB2312"/>
          <w:sz w:val="32"/>
          <w:szCs w:val="32"/>
        </w:rPr>
        <w:t>择发送邮箱或下载报送表（微信浏览器不能下载，需将链接复制到其他浏览器中打开，见附件8）</w:t>
      </w:r>
      <w:r>
        <w:rPr>
          <w:rFonts w:hint="eastAsia" w:ascii="MS Mincho" w:hAnsi="MS Mincho" w:eastAsia="MS Mincho" w:cs="MS Mincho"/>
          <w:sz w:val="32"/>
          <w:szCs w:val="32"/>
        </w:rPr>
        <w:t>➨</w:t>
      </w:r>
      <w:r>
        <w:rPr>
          <w:rFonts w:hint="eastAsia" w:ascii="仿宋_GB2312" w:hAnsi="仿宋_GB2312" w:eastAsia="仿宋_GB2312" w:cs="仿宋_GB2312"/>
          <w:sz w:val="32"/>
          <w:szCs w:val="32"/>
        </w:rPr>
        <w:t>打印盖章</w:t>
      </w:r>
      <w:r>
        <w:rPr>
          <w:rFonts w:hint="eastAsia" w:ascii="MS Mincho" w:hAnsi="MS Mincho" w:eastAsia="MS Mincho" w:cs="MS Mincho"/>
          <w:sz w:val="32"/>
          <w:szCs w:val="32"/>
        </w:rPr>
        <w:t>➨</w:t>
      </w:r>
      <w:r>
        <w:rPr>
          <w:rFonts w:hint="eastAsia" w:ascii="仿宋_GB2312" w:hAnsi="仿宋_GB2312" w:eastAsia="仿宋_GB2312" w:cs="仿宋_GB2312"/>
          <w:sz w:val="32"/>
          <w:szCs w:val="32"/>
        </w:rPr>
        <w:t>上传至“我要报名”模块</w:t>
      </w:r>
      <w:r>
        <w:rPr>
          <w:rFonts w:hint="eastAsia" w:ascii="MS Mincho" w:hAnsi="MS Mincho" w:eastAsia="MS Mincho" w:cs="MS Mincho"/>
          <w:sz w:val="32"/>
          <w:szCs w:val="32"/>
        </w:rPr>
        <w:t>➨</w:t>
      </w:r>
      <w:r>
        <w:rPr>
          <w:rFonts w:hint="eastAsia" w:ascii="仿宋_GB2312" w:hAnsi="仿宋_GB2312" w:eastAsia="仿宋_GB2312" w:cs="仿宋_GB2312"/>
          <w:sz w:val="32"/>
          <w:szCs w:val="32"/>
        </w:rPr>
        <w:t>完成报名。</w:t>
      </w:r>
    </w:p>
    <w:p w14:paraId="1B0A0D0B">
      <w:pPr>
        <w:spacing w:line="600" w:lineRule="exact"/>
        <w:ind w:firstLine="640" w:firstLineChars="200"/>
        <w:rPr>
          <w:rFonts w:hint="eastAsia" w:eastAsia="仿宋_GB2312"/>
          <w:sz w:val="32"/>
          <w:szCs w:val="32"/>
        </w:rPr>
      </w:pPr>
      <w:r>
        <w:rPr>
          <w:rFonts w:hint="eastAsia" w:eastAsia="仿宋_GB2312"/>
          <w:sz w:val="32"/>
          <w:szCs w:val="32"/>
        </w:rPr>
        <w:t>特别提醒：</w:t>
      </w:r>
    </w:p>
    <w:p w14:paraId="71631E52">
      <w:pPr>
        <w:spacing w:line="600" w:lineRule="exact"/>
        <w:ind w:firstLine="640" w:firstLineChars="200"/>
        <w:rPr>
          <w:rFonts w:hint="eastAsia" w:eastAsia="仿宋_GB2312"/>
          <w:sz w:val="32"/>
          <w:szCs w:val="32"/>
        </w:rPr>
      </w:pPr>
      <w:r>
        <w:rPr>
          <w:rFonts w:hint="eastAsia" w:eastAsia="仿宋_GB2312"/>
          <w:sz w:val="32"/>
          <w:szCs w:val="32"/>
        </w:rPr>
        <w:t>1.作品标题、所在单位</w:t>
      </w:r>
      <w:r>
        <w:rPr>
          <w:rFonts w:hint="eastAsia" w:eastAsia="仿宋_GB2312"/>
          <w:sz w:val="32"/>
          <w:szCs w:val="32"/>
          <w:lang w:val="en"/>
        </w:rPr>
        <w:t>（学校）</w:t>
      </w:r>
      <w:r>
        <w:rPr>
          <w:rFonts w:hint="eastAsia" w:eastAsia="仿宋_GB2312"/>
          <w:sz w:val="32"/>
          <w:szCs w:val="32"/>
        </w:rPr>
        <w:t>等信息须用全称（以公章为准）。作品及作品信息不得出现错别字、错误名称、不规范表述等。完成填写并确认信息无误后提交信息。作品推荐报送单位须对作品内容进行严格审核。</w:t>
      </w:r>
    </w:p>
    <w:p w14:paraId="6D56A802">
      <w:pPr>
        <w:spacing w:line="600" w:lineRule="exact"/>
        <w:ind w:firstLine="640" w:firstLineChars="200"/>
        <w:rPr>
          <w:rFonts w:hint="eastAsia" w:eastAsia="仿宋_GB2312"/>
          <w:sz w:val="32"/>
          <w:szCs w:val="32"/>
        </w:rPr>
      </w:pPr>
      <w:r>
        <w:rPr>
          <w:rFonts w:hint="eastAsia" w:eastAsia="仿宋_GB2312"/>
          <w:sz w:val="32"/>
          <w:szCs w:val="32"/>
        </w:rPr>
        <w:t>2.报名信息提交后，系统生成的报送表不可自行更改，如有错误，须通过平台重新报名，由系统生成新的报送表。</w:t>
      </w:r>
    </w:p>
    <w:p w14:paraId="143573E2">
      <w:pPr>
        <w:spacing w:line="600" w:lineRule="exact"/>
        <w:ind w:firstLine="640" w:firstLineChars="200"/>
        <w:rPr>
          <w:rFonts w:hint="eastAsia" w:eastAsia="仿宋_GB2312"/>
          <w:sz w:val="32"/>
          <w:szCs w:val="32"/>
        </w:rPr>
      </w:pPr>
      <w:r>
        <w:rPr>
          <w:rFonts w:hint="eastAsia" w:eastAsia="仿宋_GB2312"/>
          <w:sz w:val="32"/>
          <w:szCs w:val="32"/>
        </w:rPr>
        <w:t>3.报名时获得的作品编号为本次大赛作品唯一识别编码，学校如有多个作品选送，需使用不同手机号码在报名平台进行报名，以保证每个作品均有独立登录账号及唯一的作品编号。</w:t>
      </w:r>
    </w:p>
    <w:p w14:paraId="672F93C4">
      <w:pPr>
        <w:spacing w:line="600" w:lineRule="exact"/>
        <w:ind w:firstLine="640" w:firstLineChars="200"/>
        <w:rPr>
          <w:rFonts w:hint="eastAsia" w:eastAsia="仿宋_GB2312"/>
          <w:sz w:val="32"/>
          <w:szCs w:val="32"/>
        </w:rPr>
      </w:pPr>
      <w:r>
        <w:rPr>
          <w:rFonts w:hint="eastAsia" w:eastAsia="仿宋_GB2312"/>
          <w:sz w:val="32"/>
          <w:szCs w:val="32"/>
        </w:rPr>
        <w:t>4.生成的报送表将为每件作品提供独立作品编号，并根据各项活动的要求将作品编号编入视频、图片、实物作品的指定位置。</w:t>
      </w:r>
    </w:p>
    <w:p w14:paraId="0C7C97E5">
      <w:pPr>
        <w:spacing w:line="600" w:lineRule="exact"/>
        <w:ind w:firstLine="640" w:firstLineChars="200"/>
        <w:rPr>
          <w:rFonts w:hint="eastAsia" w:eastAsia="仿宋_GB2312"/>
          <w:sz w:val="32"/>
          <w:szCs w:val="32"/>
        </w:rPr>
      </w:pPr>
      <w:r>
        <w:rPr>
          <w:rFonts w:hint="eastAsia" w:eastAsia="仿宋_GB2312"/>
          <w:sz w:val="32"/>
          <w:szCs w:val="32"/>
        </w:rPr>
        <w:t>5.各项活动报名须由参赛者以单位名义进行报送（以报名表加盖公章为准），活动不接受个人报名。</w:t>
      </w:r>
    </w:p>
    <w:p w14:paraId="747F0056">
      <w:pPr>
        <w:spacing w:line="600" w:lineRule="exact"/>
        <w:ind w:firstLine="640" w:firstLineChars="200"/>
        <w:rPr>
          <w:rFonts w:hint="eastAsia" w:eastAsia="黑体"/>
          <w:sz w:val="32"/>
          <w:szCs w:val="32"/>
        </w:rPr>
      </w:pPr>
      <w:r>
        <w:rPr>
          <w:rFonts w:hint="eastAsia" w:eastAsia="黑体"/>
          <w:sz w:val="32"/>
          <w:szCs w:val="32"/>
        </w:rPr>
        <w:t>二、作品报送</w:t>
      </w:r>
    </w:p>
    <w:p w14:paraId="021F39BD">
      <w:pPr>
        <w:spacing w:line="600" w:lineRule="exact"/>
        <w:ind w:firstLine="640" w:firstLineChars="200"/>
        <w:rPr>
          <w:rFonts w:hint="eastAsia" w:eastAsia="仿宋_GB2312"/>
          <w:sz w:val="32"/>
          <w:szCs w:val="32"/>
        </w:rPr>
      </w:pPr>
      <w:r>
        <w:rPr>
          <w:rFonts w:hint="eastAsia" w:eastAsia="仿宋_GB2312"/>
          <w:sz w:val="32"/>
          <w:szCs w:val="32"/>
        </w:rPr>
        <w:t>1.报名审核后，在专题平台点击“投稿参赛”，进入相关赛项的专区，按平台要求上传知识测评截图、加盖公章报送表PDF版、作品视频或图片及其他资料。</w:t>
      </w:r>
    </w:p>
    <w:p w14:paraId="4E0856DD">
      <w:pPr>
        <w:spacing w:line="600" w:lineRule="exact"/>
        <w:ind w:firstLine="640" w:firstLineChars="200"/>
        <w:rPr>
          <w:rFonts w:hint="eastAsia" w:eastAsia="仿宋_GB2312"/>
          <w:sz w:val="32"/>
          <w:szCs w:val="32"/>
        </w:rPr>
      </w:pPr>
      <w:r>
        <w:rPr>
          <w:rFonts w:hint="eastAsia" w:eastAsia="仿宋_GB2312"/>
          <w:sz w:val="32"/>
          <w:szCs w:val="32"/>
        </w:rPr>
        <w:t>2.活动执委会提供市（州）级管理员账号，各市（州）教育主管部门登录管理员账号对所在地报送的作品分类分组进行线上初审并汇总，审核通过后即可报名成功（书写大赛、篆刻大赛以作品实物寄送情况为准）高校、行业部门等参赛作品依照文件要求自行报送。</w:t>
      </w:r>
    </w:p>
    <w:p w14:paraId="48C17809">
      <w:pPr>
        <w:spacing w:line="600" w:lineRule="exact"/>
        <w:ind w:firstLine="640" w:firstLineChars="200"/>
        <w:rPr>
          <w:rFonts w:hint="eastAsia" w:eastAsia="仿宋_GB2312"/>
          <w:sz w:val="32"/>
          <w:szCs w:val="32"/>
        </w:rPr>
      </w:pPr>
      <w:r>
        <w:rPr>
          <w:rFonts w:hint="eastAsia" w:eastAsia="仿宋_GB2312"/>
          <w:sz w:val="32"/>
          <w:szCs w:val="32"/>
        </w:rPr>
        <w:t>3.各分赛项执委会对上传的作品进行审核，审核通过后即可获得参与复审资格。书写大赛、篆刻大赛以作品实物寄送情况为准。平台提供参赛审核情况查看功能。</w:t>
      </w:r>
    </w:p>
    <w:p w14:paraId="0B3942E6">
      <w:pPr>
        <w:spacing w:line="600" w:lineRule="exact"/>
        <w:ind w:firstLine="640" w:firstLineChars="200"/>
        <w:rPr>
          <w:rFonts w:hint="eastAsia" w:eastAsia="仿宋_GB2312"/>
          <w:sz w:val="32"/>
          <w:szCs w:val="32"/>
        </w:rPr>
      </w:pPr>
      <w:r>
        <w:rPr>
          <w:rFonts w:hint="eastAsia" w:eastAsia="仿宋_GB2312"/>
          <w:sz w:val="32"/>
          <w:szCs w:val="32"/>
        </w:rPr>
        <w:t>4.活动执委会将对所有参赛作品进行复审、终审，评审结果以公示名单为准。</w:t>
      </w:r>
    </w:p>
    <w:p w14:paraId="53F55DE5">
      <w:pPr>
        <w:numPr>
          <w:ilvl w:val="255"/>
          <w:numId w:val="0"/>
        </w:numPr>
        <w:spacing w:line="600" w:lineRule="exact"/>
        <w:ind w:firstLine="640" w:firstLineChars="200"/>
        <w:rPr>
          <w:rFonts w:hint="eastAsia" w:eastAsia="黑体"/>
          <w:sz w:val="32"/>
          <w:szCs w:val="32"/>
          <w:lang w:bidi="ar"/>
        </w:rPr>
      </w:pPr>
      <w:r>
        <w:rPr>
          <w:rFonts w:hint="eastAsia" w:eastAsia="黑体"/>
          <w:sz w:val="32"/>
          <w:szCs w:val="32"/>
        </w:rPr>
        <w:t>三、证书领取</w:t>
      </w:r>
    </w:p>
    <w:p w14:paraId="2300083C">
      <w:pPr>
        <w:numPr>
          <w:ilvl w:val="255"/>
          <w:numId w:val="0"/>
        </w:numPr>
        <w:spacing w:line="600" w:lineRule="exact"/>
        <w:ind w:firstLine="640" w:firstLineChars="200"/>
        <w:rPr>
          <w:rFonts w:hint="eastAsia" w:eastAsia="仿宋_GB2312"/>
          <w:sz w:val="32"/>
          <w:szCs w:val="32"/>
          <w:lang w:bidi="ar"/>
        </w:rPr>
      </w:pPr>
      <w:r>
        <w:rPr>
          <w:rFonts w:hint="eastAsia" w:eastAsia="仿宋_GB2312"/>
          <w:sz w:val="32"/>
          <w:szCs w:val="32"/>
          <w:lang w:bidi="ar"/>
        </w:rPr>
        <w:t>1.本届活动的获奖通知正式印发后，获奖证书均以纸质版形式发放。</w:t>
      </w:r>
    </w:p>
    <w:p w14:paraId="674402A1">
      <w:pPr>
        <w:numPr>
          <w:ilvl w:val="255"/>
          <w:numId w:val="0"/>
        </w:numPr>
        <w:spacing w:line="600" w:lineRule="exact"/>
        <w:ind w:firstLine="640" w:firstLineChars="200"/>
        <w:rPr>
          <w:rFonts w:hint="eastAsia" w:eastAsia="仿宋_GB2312"/>
          <w:sz w:val="32"/>
          <w:szCs w:val="32"/>
          <w:lang w:bidi="ar"/>
        </w:rPr>
      </w:pPr>
      <w:r>
        <w:rPr>
          <w:rFonts w:hint="eastAsia" w:eastAsia="仿宋_GB2312"/>
          <w:sz w:val="32"/>
          <w:szCs w:val="32"/>
          <w:lang w:bidi="ar"/>
        </w:rPr>
        <w:t>2.诵读大赛、讲解大赛、书写大赛、篆刻大赛的获奖证书需</w:t>
      </w:r>
      <w:r>
        <w:rPr>
          <w:rFonts w:hint="eastAsia" w:eastAsia="仿宋_GB2312"/>
          <w:sz w:val="32"/>
          <w:szCs w:val="32"/>
        </w:rPr>
        <w:t>在专题平台点击“证书领取”，进入证书申领登记功能，</w:t>
      </w:r>
      <w:r>
        <w:rPr>
          <w:rFonts w:hint="eastAsia" w:eastAsia="仿宋_GB2312"/>
          <w:sz w:val="32"/>
          <w:szCs w:val="32"/>
          <w:lang w:bidi="ar"/>
        </w:rPr>
        <w:t>填写</w:t>
      </w:r>
      <w:r>
        <w:rPr>
          <w:rFonts w:hint="eastAsia" w:eastAsia="仿宋_GB2312"/>
          <w:sz w:val="32"/>
          <w:szCs w:val="32"/>
        </w:rPr>
        <w:t>申领人姓名、联系方式、收件地址等</w:t>
      </w:r>
      <w:r>
        <w:rPr>
          <w:rFonts w:hint="eastAsia" w:eastAsia="仿宋_GB2312"/>
          <w:sz w:val="32"/>
          <w:szCs w:val="32"/>
          <w:lang w:bidi="ar"/>
        </w:rPr>
        <w:t>相关信息，再填写一个或多个作品</w:t>
      </w:r>
      <w:r>
        <w:rPr>
          <w:rFonts w:hint="eastAsia" w:eastAsia="仿宋_GB2312"/>
          <w:sz w:val="32"/>
          <w:szCs w:val="32"/>
        </w:rPr>
        <w:t>唯一识别编码（须与报名时填写的联系方式匹配）</w:t>
      </w:r>
      <w:r>
        <w:rPr>
          <w:rFonts w:hint="eastAsia" w:eastAsia="仿宋_GB2312"/>
          <w:sz w:val="32"/>
          <w:szCs w:val="32"/>
          <w:lang w:bidi="ar"/>
        </w:rPr>
        <w:t>，</w:t>
      </w:r>
      <w:r>
        <w:rPr>
          <w:rFonts w:hint="eastAsia" w:eastAsia="仿宋_GB2312"/>
          <w:sz w:val="32"/>
          <w:szCs w:val="32"/>
        </w:rPr>
        <w:t>活动执委会</w:t>
      </w:r>
      <w:r>
        <w:rPr>
          <w:rFonts w:hint="eastAsia" w:eastAsia="仿宋_GB2312"/>
          <w:sz w:val="32"/>
          <w:szCs w:val="32"/>
          <w:lang w:bidi="ar"/>
        </w:rPr>
        <w:t>根据申领信息邮寄获奖证书（费用由申领者承担）。</w:t>
      </w:r>
    </w:p>
    <w:p w14:paraId="533CDEB3">
      <w:pPr>
        <w:numPr>
          <w:ilvl w:val="255"/>
          <w:numId w:val="0"/>
        </w:numPr>
        <w:spacing w:line="600" w:lineRule="exact"/>
        <w:ind w:firstLine="640" w:firstLineChars="200"/>
        <w:rPr>
          <w:rFonts w:hint="eastAsia" w:eastAsia="仿宋_GB2312"/>
          <w:sz w:val="32"/>
          <w:szCs w:val="32"/>
          <w:lang w:bidi="ar"/>
        </w:rPr>
      </w:pPr>
      <w:r>
        <w:rPr>
          <w:rFonts w:hint="eastAsia" w:eastAsia="仿宋_GB2312"/>
          <w:sz w:val="32"/>
          <w:szCs w:val="32"/>
          <w:lang w:bidi="ar"/>
        </w:rPr>
        <w:t>3.阅读活动、诗词大会的获奖证书由分赛项执委会负责寄送（费用由分赛项执委会承担）。</w:t>
      </w:r>
    </w:p>
    <w:p w14:paraId="3DC69AF4">
      <w:pPr>
        <w:spacing w:line="600" w:lineRule="exact"/>
        <w:ind w:firstLine="640" w:firstLineChars="200"/>
        <w:rPr>
          <w:rFonts w:hint="eastAsia" w:eastAsia="仿宋_GB2312"/>
          <w:sz w:val="32"/>
          <w:szCs w:val="32"/>
          <w:lang w:bidi="ar"/>
        </w:rPr>
      </w:pPr>
      <w:r>
        <w:rPr>
          <w:rFonts w:hint="eastAsia" w:eastAsia="仿宋_GB2312"/>
          <w:sz w:val="32"/>
          <w:szCs w:val="32"/>
          <w:lang w:bidi="ar"/>
        </w:rPr>
        <w:t>4.市（州）教育主管部门、高校、行业部门（军人组）可根据实际需要，以单位名义直接联系活动执委会，提供证书领取名单，由</w:t>
      </w:r>
      <w:r>
        <w:rPr>
          <w:rFonts w:hint="eastAsia" w:eastAsia="仿宋_GB2312"/>
          <w:sz w:val="32"/>
          <w:szCs w:val="32"/>
        </w:rPr>
        <w:t>活动执委会</w:t>
      </w:r>
      <w:r>
        <w:rPr>
          <w:rFonts w:hint="eastAsia" w:eastAsia="仿宋_GB2312"/>
          <w:sz w:val="32"/>
          <w:szCs w:val="32"/>
          <w:lang w:bidi="ar"/>
        </w:rPr>
        <w:t>统一寄送（费用由活动执委会承担）。</w:t>
      </w:r>
    </w:p>
    <w:p w14:paraId="125D01CA">
      <w:pPr>
        <w:widowControl/>
        <w:jc w:val="left"/>
        <w:rPr>
          <w:rFonts w:eastAsia="仿宋_GB2312"/>
          <w:sz w:val="32"/>
          <w:szCs w:val="32"/>
          <w:lang w:bidi="ar"/>
        </w:rPr>
      </w:pPr>
      <w:r>
        <w:rPr>
          <w:rFonts w:eastAsia="仿宋_GB2312"/>
          <w:sz w:val="32"/>
          <w:szCs w:val="32"/>
          <w:lang w:bidi="ar"/>
        </w:rPr>
        <w:br w:type="page"/>
      </w:r>
    </w:p>
    <w:p w14:paraId="229A422B">
      <w:pPr>
        <w:rPr>
          <w:rFonts w:hint="eastAsia" w:eastAsia="黑体"/>
          <w:sz w:val="32"/>
          <w:szCs w:val="32"/>
        </w:rPr>
      </w:pPr>
      <w:r>
        <w:rPr>
          <w:rFonts w:eastAsia="黑体"/>
          <w:sz w:val="32"/>
          <w:szCs w:val="32"/>
        </w:rPr>
        <w:t>附件</w:t>
      </w:r>
      <w:r>
        <w:rPr>
          <w:rFonts w:hint="eastAsia" w:eastAsia="黑体"/>
          <w:sz w:val="32"/>
          <w:szCs w:val="32"/>
        </w:rPr>
        <w:t>8</w:t>
      </w:r>
    </w:p>
    <w:p w14:paraId="35DFDB0D">
      <w:pPr>
        <w:ind w:firstLine="640" w:firstLineChars="200"/>
        <w:rPr>
          <w:rFonts w:eastAsia="仿宋_GB2312"/>
          <w:sz w:val="32"/>
          <w:szCs w:val="32"/>
        </w:rPr>
      </w:pPr>
    </w:p>
    <w:p w14:paraId="3D16EACA">
      <w:pPr>
        <w:jc w:val="center"/>
        <w:rPr>
          <w:rFonts w:hint="eastAsia" w:eastAsia="方正小标宋_GBK" w:cs="方正小标宋_GBK"/>
          <w:sz w:val="36"/>
          <w:szCs w:val="36"/>
        </w:rPr>
      </w:pPr>
      <w:r>
        <w:rPr>
          <w:rFonts w:hint="eastAsia" w:eastAsia="方正小标宋_GBK" w:cs="方正小标宋_GBK"/>
          <w:sz w:val="36"/>
          <w:szCs w:val="36"/>
        </w:rPr>
        <w:t>四川省2026年中华经典诵写讲演系列活动</w:t>
      </w:r>
    </w:p>
    <w:p w14:paraId="4D8F6BCC">
      <w:pPr>
        <w:jc w:val="center"/>
        <w:rPr>
          <w:rFonts w:hint="eastAsia" w:eastAsia="方正小标宋_GBK" w:cs="方正小标宋_GBK"/>
          <w:sz w:val="36"/>
          <w:szCs w:val="36"/>
        </w:rPr>
      </w:pPr>
      <w:r>
        <w:rPr>
          <w:rFonts w:hint="eastAsia" w:eastAsia="方正小标宋_GBK" w:cs="方正小标宋_GBK"/>
          <w:sz w:val="36"/>
          <w:szCs w:val="36"/>
        </w:rPr>
        <w:t>单个作品报送表</w:t>
      </w:r>
    </w:p>
    <w:p w14:paraId="56CA7FD9">
      <w:pPr>
        <w:ind w:firstLine="640" w:firstLineChars="200"/>
        <w:rPr>
          <w:rFonts w:eastAsia="仿宋_GB2312"/>
          <w:bCs/>
          <w:sz w:val="32"/>
          <w:szCs w:val="15"/>
        </w:rPr>
      </w:pPr>
    </w:p>
    <w:tbl>
      <w:tblPr>
        <w:tblStyle w:val="32"/>
        <w:tblW w:w="9756" w:type="dxa"/>
        <w:jc w:val="center"/>
        <w:tblCaption w:val="Table2mx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048"/>
        <w:gridCol w:w="1596"/>
        <w:gridCol w:w="1265"/>
        <w:gridCol w:w="571"/>
        <w:gridCol w:w="1732"/>
        <w:gridCol w:w="1190"/>
        <w:gridCol w:w="1838"/>
      </w:tblGrid>
      <w:tr w14:paraId="71B5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4" w:type="dxa"/>
            <w:gridSpan w:val="2"/>
            <w:vMerge w:val="restart"/>
            <w:tcBorders>
              <w:top w:val="single" w:color="auto" w:sz="4" w:space="0"/>
              <w:bottom w:val="single" w:color="auto" w:sz="4" w:space="0"/>
            </w:tcBorders>
            <w:vAlign w:val="center"/>
          </w:tcPr>
          <w:p w14:paraId="5DD659B3">
            <w:pPr>
              <w:jc w:val="center"/>
              <w:rPr>
                <w:rFonts w:hint="eastAsia" w:eastAsia="仿宋_GB2312"/>
                <w:b/>
                <w:bCs/>
                <w:kern w:val="0"/>
                <w:sz w:val="18"/>
                <w:szCs w:val="18"/>
              </w:rPr>
            </w:pPr>
            <w:r>
              <w:rPr>
                <w:rFonts w:hint="eastAsia" w:eastAsia="仿宋_GB2312"/>
                <w:b/>
                <w:bCs/>
                <w:kern w:val="0"/>
                <w:sz w:val="18"/>
                <w:szCs w:val="18"/>
              </w:rPr>
              <w:t>单位（学校）</w:t>
            </w:r>
          </w:p>
        </w:tc>
        <w:tc>
          <w:tcPr>
            <w:tcW w:w="1596" w:type="dxa"/>
            <w:vMerge w:val="restart"/>
            <w:tcBorders>
              <w:top w:val="single" w:color="auto" w:sz="4" w:space="0"/>
              <w:bottom w:val="single" w:color="auto" w:sz="4" w:space="0"/>
            </w:tcBorders>
            <w:vAlign w:val="center"/>
          </w:tcPr>
          <w:p w14:paraId="286001C7">
            <w:pPr>
              <w:jc w:val="center"/>
              <w:rPr>
                <w:rFonts w:hint="eastAsia" w:eastAsia="仿宋_GB2312"/>
                <w:b/>
                <w:bCs/>
                <w:kern w:val="0"/>
                <w:sz w:val="18"/>
                <w:szCs w:val="18"/>
              </w:rPr>
            </w:pPr>
            <w:r>
              <w:rPr>
                <w:rFonts w:hint="eastAsia" w:eastAsia="仿宋_GB2312"/>
                <w:b/>
                <w:bCs/>
                <w:kern w:val="0"/>
                <w:sz w:val="18"/>
                <w:szCs w:val="18"/>
              </w:rPr>
              <w:t>（例）某某学校</w:t>
            </w:r>
          </w:p>
        </w:tc>
        <w:tc>
          <w:tcPr>
            <w:tcW w:w="1265" w:type="dxa"/>
            <w:vMerge w:val="restart"/>
            <w:tcBorders>
              <w:top w:val="single" w:color="auto" w:sz="4" w:space="0"/>
              <w:bottom w:val="single" w:color="auto" w:sz="4" w:space="0"/>
            </w:tcBorders>
            <w:vAlign w:val="center"/>
          </w:tcPr>
          <w:p w14:paraId="12508875">
            <w:pPr>
              <w:jc w:val="center"/>
              <w:rPr>
                <w:rFonts w:hint="eastAsia" w:eastAsia="仿宋_GB2312"/>
                <w:b/>
                <w:bCs/>
                <w:kern w:val="0"/>
                <w:sz w:val="18"/>
                <w:szCs w:val="18"/>
              </w:rPr>
            </w:pPr>
            <w:r>
              <w:rPr>
                <w:rFonts w:hint="eastAsia" w:eastAsia="仿宋_GB2312"/>
                <w:b/>
                <w:bCs/>
                <w:kern w:val="0"/>
                <w:sz w:val="18"/>
                <w:szCs w:val="18"/>
              </w:rPr>
              <w:t>指导教师</w:t>
            </w:r>
          </w:p>
          <w:p w14:paraId="52B91F9C">
            <w:pPr>
              <w:jc w:val="center"/>
              <w:rPr>
                <w:rFonts w:hint="eastAsia" w:eastAsia="仿宋_GB2312"/>
                <w:b/>
                <w:bCs/>
                <w:kern w:val="0"/>
                <w:sz w:val="18"/>
                <w:szCs w:val="18"/>
              </w:rPr>
            </w:pPr>
            <w:r>
              <w:rPr>
                <w:rFonts w:hint="eastAsia" w:eastAsia="仿宋_GB2312"/>
                <w:b/>
                <w:bCs/>
                <w:kern w:val="0"/>
                <w:sz w:val="18"/>
                <w:szCs w:val="18"/>
              </w:rPr>
              <w:t>及联系方式</w:t>
            </w:r>
          </w:p>
        </w:tc>
        <w:tc>
          <w:tcPr>
            <w:tcW w:w="2303" w:type="dxa"/>
            <w:gridSpan w:val="2"/>
            <w:tcBorders>
              <w:top w:val="single" w:color="auto" w:sz="4" w:space="0"/>
              <w:bottom w:val="single" w:color="auto" w:sz="4" w:space="0"/>
            </w:tcBorders>
            <w:vAlign w:val="center"/>
          </w:tcPr>
          <w:p w14:paraId="3F52E8EC">
            <w:pPr>
              <w:jc w:val="center"/>
              <w:rPr>
                <w:rFonts w:hint="eastAsia" w:eastAsia="仿宋_GB2312"/>
                <w:b/>
                <w:bCs/>
                <w:kern w:val="0"/>
                <w:sz w:val="18"/>
                <w:szCs w:val="18"/>
              </w:rPr>
            </w:pPr>
            <w:r>
              <w:rPr>
                <w:rFonts w:hint="eastAsia" w:eastAsia="仿宋_GB2312"/>
                <w:b/>
                <w:bCs/>
                <w:kern w:val="0"/>
                <w:sz w:val="18"/>
                <w:szCs w:val="18"/>
              </w:rPr>
              <w:t>王某 18612345678</w:t>
            </w:r>
          </w:p>
        </w:tc>
        <w:tc>
          <w:tcPr>
            <w:tcW w:w="1190" w:type="dxa"/>
            <w:vMerge w:val="restart"/>
            <w:tcBorders>
              <w:top w:val="single" w:color="auto" w:sz="4" w:space="0"/>
              <w:bottom w:val="single" w:color="auto" w:sz="4" w:space="0"/>
            </w:tcBorders>
            <w:vAlign w:val="center"/>
          </w:tcPr>
          <w:p w14:paraId="35904E0A">
            <w:pPr>
              <w:jc w:val="center"/>
              <w:rPr>
                <w:rFonts w:hint="eastAsia" w:eastAsia="仿宋_GB2312"/>
                <w:b/>
                <w:bCs/>
                <w:kern w:val="0"/>
                <w:sz w:val="18"/>
                <w:szCs w:val="18"/>
              </w:rPr>
            </w:pPr>
            <w:r>
              <w:rPr>
                <w:rFonts w:hint="eastAsia" w:eastAsia="仿宋_GB2312"/>
                <w:b/>
                <w:bCs/>
                <w:kern w:val="0"/>
                <w:sz w:val="18"/>
                <w:szCs w:val="18"/>
              </w:rPr>
              <w:t>单位（学校）</w:t>
            </w:r>
          </w:p>
          <w:p w14:paraId="3C7F4ADD">
            <w:pPr>
              <w:jc w:val="center"/>
              <w:rPr>
                <w:rFonts w:hint="eastAsia" w:eastAsia="仿宋_GB2312"/>
                <w:b/>
                <w:bCs/>
                <w:kern w:val="0"/>
                <w:sz w:val="18"/>
                <w:szCs w:val="18"/>
              </w:rPr>
            </w:pPr>
            <w:r>
              <w:rPr>
                <w:rFonts w:hint="eastAsia" w:eastAsia="仿宋_GB2312"/>
                <w:b/>
                <w:bCs/>
                <w:kern w:val="0"/>
                <w:sz w:val="18"/>
                <w:szCs w:val="18"/>
              </w:rPr>
              <w:t>联系地址</w:t>
            </w:r>
          </w:p>
        </w:tc>
        <w:tc>
          <w:tcPr>
            <w:tcW w:w="1838" w:type="dxa"/>
            <w:vMerge w:val="restart"/>
            <w:tcBorders>
              <w:top w:val="single" w:color="auto" w:sz="4" w:space="0"/>
              <w:bottom w:val="single" w:color="auto" w:sz="4" w:space="0"/>
            </w:tcBorders>
            <w:vAlign w:val="center"/>
          </w:tcPr>
          <w:p w14:paraId="439CA124">
            <w:pPr>
              <w:jc w:val="center"/>
              <w:rPr>
                <w:rFonts w:hint="eastAsia" w:eastAsia="仿宋_GB2312"/>
                <w:b/>
                <w:bCs/>
                <w:kern w:val="0"/>
                <w:sz w:val="18"/>
                <w:szCs w:val="18"/>
              </w:rPr>
            </w:pPr>
            <w:r>
              <w:rPr>
                <w:rFonts w:hint="eastAsia" w:eastAsia="仿宋_GB2312"/>
                <w:b/>
                <w:bCs/>
                <w:kern w:val="0"/>
                <w:sz w:val="18"/>
                <w:szCs w:val="18"/>
              </w:rPr>
              <w:t>成都市双流区</w:t>
            </w:r>
            <w:bookmarkStart w:id="21" w:name="FunCunProofread178631"/>
            <w:r>
              <w:rPr>
                <w:rFonts w:hint="eastAsia" w:eastAsia="仿宋_GB2312"/>
                <w:b/>
                <w:bCs/>
                <w:kern w:val="0"/>
                <w:sz w:val="18"/>
                <w:szCs w:val="18"/>
              </w:rPr>
              <w:t>某</w:t>
            </w:r>
            <w:bookmarkEnd w:id="21"/>
            <w:r>
              <w:rPr>
                <w:rFonts w:hint="eastAsia" w:eastAsia="仿宋_GB2312"/>
                <w:b/>
                <w:bCs/>
                <w:kern w:val="0"/>
                <w:sz w:val="18"/>
                <w:szCs w:val="18"/>
              </w:rPr>
              <w:t>某街道</w:t>
            </w:r>
          </w:p>
        </w:tc>
      </w:tr>
      <w:tr w14:paraId="76E4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4" w:type="dxa"/>
            <w:gridSpan w:val="2"/>
            <w:vMerge w:val="continue"/>
            <w:tcBorders>
              <w:top w:val="single" w:color="auto" w:sz="4" w:space="0"/>
            </w:tcBorders>
            <w:vAlign w:val="center"/>
          </w:tcPr>
          <w:p w14:paraId="04CF3F81">
            <w:pPr>
              <w:jc w:val="center"/>
              <w:rPr>
                <w:rFonts w:hint="eastAsia" w:eastAsia="仿宋_GB2312"/>
                <w:sz w:val="18"/>
                <w:szCs w:val="18"/>
              </w:rPr>
            </w:pPr>
          </w:p>
        </w:tc>
        <w:tc>
          <w:tcPr>
            <w:tcW w:w="1596" w:type="dxa"/>
            <w:vMerge w:val="continue"/>
            <w:tcBorders>
              <w:top w:val="single" w:color="auto" w:sz="4" w:space="0"/>
            </w:tcBorders>
            <w:vAlign w:val="center"/>
          </w:tcPr>
          <w:p w14:paraId="72AB8759">
            <w:pPr>
              <w:jc w:val="center"/>
              <w:rPr>
                <w:rFonts w:hint="eastAsia" w:eastAsia="仿宋_GB2312"/>
                <w:sz w:val="18"/>
                <w:szCs w:val="18"/>
              </w:rPr>
            </w:pPr>
          </w:p>
        </w:tc>
        <w:tc>
          <w:tcPr>
            <w:tcW w:w="1265" w:type="dxa"/>
            <w:vMerge w:val="continue"/>
            <w:tcBorders>
              <w:top w:val="single" w:color="auto" w:sz="4" w:space="0"/>
            </w:tcBorders>
            <w:vAlign w:val="center"/>
          </w:tcPr>
          <w:p w14:paraId="015832A3">
            <w:pPr>
              <w:jc w:val="center"/>
              <w:rPr>
                <w:rFonts w:hint="eastAsia" w:eastAsia="仿宋_GB2312"/>
                <w:sz w:val="18"/>
                <w:szCs w:val="18"/>
              </w:rPr>
            </w:pPr>
          </w:p>
        </w:tc>
        <w:tc>
          <w:tcPr>
            <w:tcW w:w="2303" w:type="dxa"/>
            <w:gridSpan w:val="2"/>
            <w:tcBorders>
              <w:top w:val="single" w:color="auto" w:sz="4" w:space="0"/>
            </w:tcBorders>
            <w:vAlign w:val="center"/>
          </w:tcPr>
          <w:p w14:paraId="7BA93097">
            <w:pPr>
              <w:jc w:val="center"/>
              <w:rPr>
                <w:rFonts w:hint="eastAsia" w:eastAsia="仿宋_GB2312"/>
                <w:b/>
                <w:bCs/>
                <w:kern w:val="0"/>
                <w:sz w:val="18"/>
                <w:szCs w:val="18"/>
              </w:rPr>
            </w:pPr>
          </w:p>
        </w:tc>
        <w:tc>
          <w:tcPr>
            <w:tcW w:w="1190" w:type="dxa"/>
            <w:vMerge w:val="continue"/>
            <w:tcBorders>
              <w:top w:val="single" w:color="auto" w:sz="4" w:space="0"/>
            </w:tcBorders>
            <w:vAlign w:val="center"/>
          </w:tcPr>
          <w:p w14:paraId="08BE483B">
            <w:pPr>
              <w:jc w:val="center"/>
              <w:rPr>
                <w:rFonts w:hint="eastAsia" w:eastAsia="仿宋_GB2312"/>
                <w:b/>
                <w:bCs/>
                <w:kern w:val="0"/>
                <w:sz w:val="18"/>
                <w:szCs w:val="18"/>
              </w:rPr>
            </w:pPr>
          </w:p>
        </w:tc>
        <w:tc>
          <w:tcPr>
            <w:tcW w:w="1838" w:type="dxa"/>
            <w:vMerge w:val="continue"/>
            <w:tcBorders>
              <w:top w:val="single" w:color="auto" w:sz="4" w:space="0"/>
            </w:tcBorders>
            <w:vAlign w:val="center"/>
          </w:tcPr>
          <w:p w14:paraId="4EEF9D46">
            <w:pPr>
              <w:jc w:val="center"/>
              <w:rPr>
                <w:rFonts w:hint="eastAsia" w:eastAsia="仿宋_GB2312"/>
                <w:b/>
                <w:bCs/>
                <w:kern w:val="0"/>
                <w:sz w:val="18"/>
                <w:szCs w:val="18"/>
              </w:rPr>
            </w:pPr>
          </w:p>
        </w:tc>
      </w:tr>
      <w:tr w14:paraId="4251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4" w:type="dxa"/>
            <w:gridSpan w:val="2"/>
            <w:vMerge w:val="restart"/>
            <w:vAlign w:val="center"/>
          </w:tcPr>
          <w:p w14:paraId="5F025678">
            <w:pPr>
              <w:jc w:val="center"/>
              <w:rPr>
                <w:rFonts w:hint="eastAsia" w:eastAsia="仿宋_GB2312"/>
                <w:b/>
                <w:bCs/>
                <w:kern w:val="0"/>
                <w:sz w:val="18"/>
                <w:szCs w:val="18"/>
              </w:rPr>
            </w:pPr>
            <w:r>
              <w:rPr>
                <w:rFonts w:hint="eastAsia" w:eastAsia="仿宋_GB2312"/>
                <w:b/>
                <w:bCs/>
                <w:kern w:val="0"/>
                <w:sz w:val="18"/>
                <w:szCs w:val="18"/>
              </w:rPr>
              <w:t>作品名称</w:t>
            </w:r>
          </w:p>
        </w:tc>
        <w:tc>
          <w:tcPr>
            <w:tcW w:w="1596" w:type="dxa"/>
            <w:vMerge w:val="restart"/>
            <w:vAlign w:val="center"/>
          </w:tcPr>
          <w:p w14:paraId="0DCFFD46">
            <w:pPr>
              <w:jc w:val="center"/>
              <w:rPr>
                <w:rFonts w:hint="eastAsia" w:eastAsia="仿宋_GB2312"/>
                <w:b/>
                <w:bCs/>
                <w:kern w:val="0"/>
                <w:sz w:val="18"/>
                <w:szCs w:val="18"/>
              </w:rPr>
            </w:pPr>
            <w:r>
              <w:rPr>
                <w:rFonts w:hint="eastAsia" w:eastAsia="仿宋_GB2312"/>
                <w:b/>
                <w:bCs/>
                <w:kern w:val="0"/>
                <w:sz w:val="18"/>
                <w:szCs w:val="18"/>
              </w:rPr>
              <w:t>静夜思</w:t>
            </w:r>
          </w:p>
        </w:tc>
        <w:tc>
          <w:tcPr>
            <w:tcW w:w="1265" w:type="dxa"/>
            <w:vAlign w:val="center"/>
          </w:tcPr>
          <w:p w14:paraId="026A2445">
            <w:pPr>
              <w:jc w:val="center"/>
              <w:rPr>
                <w:rFonts w:hint="eastAsia" w:eastAsia="仿宋_GB2312"/>
                <w:b/>
                <w:bCs/>
                <w:kern w:val="0"/>
                <w:sz w:val="18"/>
                <w:szCs w:val="18"/>
              </w:rPr>
            </w:pPr>
            <w:r>
              <w:rPr>
                <w:rFonts w:hint="eastAsia" w:eastAsia="仿宋_GB2312"/>
                <w:b/>
                <w:bCs/>
                <w:kern w:val="0"/>
                <w:sz w:val="18"/>
                <w:szCs w:val="18"/>
              </w:rPr>
              <w:t>市（州）</w:t>
            </w:r>
          </w:p>
        </w:tc>
        <w:tc>
          <w:tcPr>
            <w:tcW w:w="5331" w:type="dxa"/>
            <w:gridSpan w:val="4"/>
            <w:vAlign w:val="center"/>
          </w:tcPr>
          <w:p w14:paraId="78D25288">
            <w:pPr>
              <w:jc w:val="center"/>
              <w:rPr>
                <w:rFonts w:hint="eastAsia" w:eastAsia="仿宋_GB2312"/>
                <w:b/>
                <w:bCs/>
                <w:kern w:val="0"/>
                <w:sz w:val="18"/>
                <w:szCs w:val="18"/>
              </w:rPr>
            </w:pPr>
            <w:r>
              <w:rPr>
                <w:rFonts w:hint="eastAsia" w:eastAsia="仿宋_GB2312"/>
                <w:b/>
                <w:bCs/>
                <w:kern w:val="0"/>
                <w:sz w:val="18"/>
                <w:szCs w:val="18"/>
              </w:rPr>
              <w:t>成都市</w:t>
            </w:r>
          </w:p>
        </w:tc>
      </w:tr>
      <w:tr w14:paraId="3B44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4" w:type="dxa"/>
            <w:gridSpan w:val="2"/>
            <w:vMerge w:val="continue"/>
            <w:vAlign w:val="center"/>
          </w:tcPr>
          <w:p w14:paraId="5FF8D7BE">
            <w:pPr>
              <w:jc w:val="center"/>
              <w:rPr>
                <w:rFonts w:hint="eastAsia" w:eastAsia="仿宋_GB2312"/>
                <w:b/>
                <w:bCs/>
                <w:kern w:val="0"/>
                <w:sz w:val="18"/>
                <w:szCs w:val="18"/>
              </w:rPr>
            </w:pPr>
          </w:p>
        </w:tc>
        <w:tc>
          <w:tcPr>
            <w:tcW w:w="1596" w:type="dxa"/>
            <w:vMerge w:val="continue"/>
            <w:vAlign w:val="center"/>
          </w:tcPr>
          <w:p w14:paraId="2C0CF0D3">
            <w:pPr>
              <w:jc w:val="center"/>
              <w:rPr>
                <w:rFonts w:hint="eastAsia" w:eastAsia="仿宋_GB2312"/>
                <w:b/>
                <w:bCs/>
                <w:kern w:val="0"/>
                <w:sz w:val="18"/>
                <w:szCs w:val="18"/>
              </w:rPr>
            </w:pPr>
          </w:p>
        </w:tc>
        <w:tc>
          <w:tcPr>
            <w:tcW w:w="1265" w:type="dxa"/>
            <w:vAlign w:val="center"/>
          </w:tcPr>
          <w:p w14:paraId="522AFFCA">
            <w:pPr>
              <w:jc w:val="center"/>
              <w:rPr>
                <w:rFonts w:hint="eastAsia" w:eastAsia="仿宋_GB2312"/>
                <w:b/>
                <w:bCs/>
                <w:kern w:val="0"/>
                <w:sz w:val="18"/>
                <w:szCs w:val="18"/>
              </w:rPr>
            </w:pPr>
            <w:r>
              <w:rPr>
                <w:rFonts w:hint="eastAsia" w:eastAsia="仿宋_GB2312"/>
                <w:b/>
                <w:bCs/>
                <w:kern w:val="0"/>
                <w:sz w:val="18"/>
                <w:szCs w:val="18"/>
              </w:rPr>
              <w:t>组别</w:t>
            </w:r>
          </w:p>
        </w:tc>
        <w:tc>
          <w:tcPr>
            <w:tcW w:w="5331" w:type="dxa"/>
            <w:gridSpan w:val="4"/>
            <w:vAlign w:val="center"/>
          </w:tcPr>
          <w:p w14:paraId="17546269">
            <w:pPr>
              <w:jc w:val="center"/>
              <w:rPr>
                <w:rFonts w:hint="eastAsia" w:eastAsia="仿宋_GB2312"/>
                <w:b/>
                <w:bCs/>
                <w:kern w:val="0"/>
                <w:sz w:val="18"/>
                <w:szCs w:val="18"/>
              </w:rPr>
            </w:pPr>
            <w:r>
              <w:rPr>
                <w:rFonts w:hint="eastAsia" w:eastAsia="仿宋_GB2312"/>
                <w:b/>
                <w:bCs/>
                <w:kern w:val="0"/>
                <w:sz w:val="18"/>
                <w:szCs w:val="18"/>
              </w:rPr>
              <w:t>小学生组</w:t>
            </w:r>
          </w:p>
        </w:tc>
      </w:tr>
      <w:tr w14:paraId="56C3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4" w:type="dxa"/>
            <w:gridSpan w:val="2"/>
            <w:vMerge w:val="continue"/>
            <w:vAlign w:val="center"/>
          </w:tcPr>
          <w:p w14:paraId="1FF9EDA8">
            <w:pPr>
              <w:jc w:val="center"/>
              <w:rPr>
                <w:rFonts w:hint="eastAsia" w:eastAsia="仿宋_GB2312"/>
                <w:b/>
                <w:bCs/>
                <w:kern w:val="0"/>
                <w:sz w:val="18"/>
                <w:szCs w:val="18"/>
              </w:rPr>
            </w:pPr>
          </w:p>
        </w:tc>
        <w:tc>
          <w:tcPr>
            <w:tcW w:w="1596" w:type="dxa"/>
            <w:vMerge w:val="continue"/>
            <w:vAlign w:val="center"/>
          </w:tcPr>
          <w:p w14:paraId="7AFFEF68">
            <w:pPr>
              <w:jc w:val="center"/>
              <w:rPr>
                <w:rFonts w:hint="eastAsia" w:eastAsia="仿宋_GB2312"/>
                <w:b/>
                <w:bCs/>
                <w:kern w:val="0"/>
                <w:sz w:val="18"/>
                <w:szCs w:val="18"/>
              </w:rPr>
            </w:pPr>
          </w:p>
        </w:tc>
        <w:tc>
          <w:tcPr>
            <w:tcW w:w="1265" w:type="dxa"/>
            <w:vAlign w:val="center"/>
          </w:tcPr>
          <w:p w14:paraId="3462CD4B">
            <w:pPr>
              <w:jc w:val="center"/>
              <w:rPr>
                <w:rFonts w:hint="eastAsia" w:eastAsia="仿宋_GB2312"/>
                <w:b/>
                <w:bCs/>
                <w:kern w:val="0"/>
                <w:sz w:val="18"/>
                <w:szCs w:val="18"/>
              </w:rPr>
            </w:pPr>
            <w:r>
              <w:rPr>
                <w:rFonts w:hint="eastAsia" w:eastAsia="仿宋_GB2312"/>
                <w:b/>
                <w:bCs/>
                <w:kern w:val="0"/>
                <w:sz w:val="18"/>
                <w:szCs w:val="18"/>
              </w:rPr>
              <w:t>类别</w:t>
            </w:r>
          </w:p>
        </w:tc>
        <w:tc>
          <w:tcPr>
            <w:tcW w:w="5331" w:type="dxa"/>
            <w:gridSpan w:val="4"/>
            <w:vAlign w:val="center"/>
          </w:tcPr>
          <w:p w14:paraId="4F4F73C5">
            <w:pPr>
              <w:jc w:val="center"/>
              <w:rPr>
                <w:rFonts w:hint="eastAsia" w:eastAsia="仿宋_GB2312"/>
                <w:b/>
                <w:bCs/>
                <w:kern w:val="0"/>
                <w:sz w:val="18"/>
                <w:szCs w:val="18"/>
              </w:rPr>
            </w:pPr>
            <w:r>
              <w:rPr>
                <w:rFonts w:hint="eastAsia" w:eastAsia="仿宋_GB2312"/>
                <w:b/>
                <w:bCs/>
                <w:kern w:val="0"/>
                <w:sz w:val="18"/>
                <w:szCs w:val="18"/>
              </w:rPr>
              <w:t>笔墨中国</w:t>
            </w:r>
          </w:p>
        </w:tc>
      </w:tr>
      <w:tr w14:paraId="1F84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4" w:type="dxa"/>
            <w:gridSpan w:val="2"/>
            <w:vMerge w:val="continue"/>
            <w:vAlign w:val="center"/>
          </w:tcPr>
          <w:p w14:paraId="4810930D">
            <w:pPr>
              <w:jc w:val="center"/>
              <w:rPr>
                <w:rFonts w:hint="eastAsia" w:eastAsia="仿宋_GB2312"/>
                <w:b/>
                <w:bCs/>
                <w:kern w:val="0"/>
                <w:sz w:val="18"/>
                <w:szCs w:val="18"/>
              </w:rPr>
            </w:pPr>
          </w:p>
        </w:tc>
        <w:tc>
          <w:tcPr>
            <w:tcW w:w="1596" w:type="dxa"/>
            <w:vMerge w:val="continue"/>
            <w:vAlign w:val="center"/>
          </w:tcPr>
          <w:p w14:paraId="58E0141D">
            <w:pPr>
              <w:jc w:val="center"/>
              <w:rPr>
                <w:rFonts w:hint="eastAsia" w:eastAsia="仿宋_GB2312"/>
                <w:b/>
                <w:bCs/>
                <w:kern w:val="0"/>
                <w:sz w:val="18"/>
                <w:szCs w:val="18"/>
              </w:rPr>
            </w:pPr>
          </w:p>
        </w:tc>
        <w:tc>
          <w:tcPr>
            <w:tcW w:w="1265" w:type="dxa"/>
            <w:vAlign w:val="center"/>
          </w:tcPr>
          <w:p w14:paraId="72B37321">
            <w:pPr>
              <w:jc w:val="center"/>
              <w:rPr>
                <w:rFonts w:hint="eastAsia" w:eastAsia="仿宋_GB2312"/>
                <w:b/>
                <w:bCs/>
                <w:kern w:val="0"/>
                <w:sz w:val="18"/>
                <w:szCs w:val="18"/>
              </w:rPr>
            </w:pPr>
            <w:r>
              <w:rPr>
                <w:rFonts w:hint="eastAsia" w:eastAsia="仿宋_GB2312"/>
                <w:b/>
                <w:bCs/>
                <w:kern w:val="0"/>
                <w:sz w:val="18"/>
                <w:szCs w:val="18"/>
              </w:rPr>
              <w:t>作品编号</w:t>
            </w:r>
          </w:p>
        </w:tc>
        <w:tc>
          <w:tcPr>
            <w:tcW w:w="5331" w:type="dxa"/>
            <w:gridSpan w:val="4"/>
            <w:vAlign w:val="center"/>
          </w:tcPr>
          <w:p w14:paraId="143D90B5">
            <w:pPr>
              <w:jc w:val="center"/>
              <w:rPr>
                <w:rFonts w:hint="eastAsia" w:eastAsia="仿宋_GB2312"/>
                <w:b/>
                <w:bCs/>
                <w:kern w:val="0"/>
                <w:sz w:val="18"/>
                <w:szCs w:val="18"/>
              </w:rPr>
            </w:pPr>
            <w:r>
              <w:rPr>
                <w:rFonts w:hint="eastAsia" w:eastAsia="仿宋_GB2312"/>
                <w:b/>
                <w:bCs/>
                <w:kern w:val="0"/>
                <w:sz w:val="18"/>
                <w:szCs w:val="18"/>
              </w:rPr>
              <w:t>XJD000001</w:t>
            </w:r>
          </w:p>
        </w:tc>
      </w:tr>
      <w:tr w14:paraId="2446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25" w:type="dxa"/>
            <w:gridSpan w:val="4"/>
            <w:vAlign w:val="center"/>
          </w:tcPr>
          <w:p w14:paraId="152F66F3">
            <w:pPr>
              <w:jc w:val="center"/>
              <w:rPr>
                <w:rFonts w:hint="eastAsia" w:eastAsia="仿宋_GB2312"/>
                <w:b/>
                <w:bCs/>
                <w:kern w:val="0"/>
                <w:sz w:val="18"/>
                <w:szCs w:val="18"/>
              </w:rPr>
            </w:pPr>
            <w:r>
              <w:rPr>
                <w:rFonts w:hint="eastAsia" w:eastAsia="仿宋_GB2312"/>
                <w:b/>
                <w:bCs/>
                <w:kern w:val="0"/>
                <w:sz w:val="18"/>
                <w:szCs w:val="18"/>
              </w:rPr>
              <w:t>选手姓名</w:t>
            </w:r>
          </w:p>
        </w:tc>
        <w:tc>
          <w:tcPr>
            <w:tcW w:w="3493" w:type="dxa"/>
            <w:gridSpan w:val="3"/>
            <w:vAlign w:val="center"/>
          </w:tcPr>
          <w:p w14:paraId="2AB60E82">
            <w:pPr>
              <w:jc w:val="center"/>
              <w:rPr>
                <w:rFonts w:hint="eastAsia" w:eastAsia="仿宋_GB2312"/>
                <w:b/>
                <w:bCs/>
                <w:kern w:val="0"/>
                <w:sz w:val="18"/>
                <w:szCs w:val="18"/>
              </w:rPr>
            </w:pPr>
            <w:r>
              <w:rPr>
                <w:rFonts w:hint="eastAsia" w:eastAsia="仿宋_GB2312"/>
                <w:b/>
                <w:bCs/>
                <w:kern w:val="0"/>
                <w:sz w:val="18"/>
                <w:szCs w:val="18"/>
              </w:rPr>
              <w:t>国籍</w:t>
            </w:r>
          </w:p>
        </w:tc>
        <w:tc>
          <w:tcPr>
            <w:tcW w:w="1838" w:type="dxa"/>
            <w:vAlign w:val="center"/>
          </w:tcPr>
          <w:p w14:paraId="4FD1251A">
            <w:pPr>
              <w:jc w:val="center"/>
              <w:rPr>
                <w:rFonts w:hint="eastAsia" w:eastAsia="仿宋_GB2312"/>
                <w:b/>
                <w:bCs/>
                <w:kern w:val="0"/>
                <w:sz w:val="18"/>
                <w:szCs w:val="18"/>
              </w:rPr>
            </w:pPr>
            <w:r>
              <w:rPr>
                <w:rFonts w:hint="eastAsia" w:eastAsia="仿宋_GB2312"/>
                <w:b/>
                <w:bCs/>
                <w:kern w:val="0"/>
                <w:sz w:val="18"/>
                <w:szCs w:val="18"/>
              </w:rPr>
              <w:t>联系方式</w:t>
            </w:r>
          </w:p>
        </w:tc>
      </w:tr>
      <w:tr w14:paraId="2503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dxa"/>
            <w:vAlign w:val="center"/>
          </w:tcPr>
          <w:p w14:paraId="5E0ADB99">
            <w:pPr>
              <w:jc w:val="center"/>
              <w:rPr>
                <w:rFonts w:hint="eastAsia" w:eastAsia="仿宋_GB2312"/>
                <w:b/>
                <w:bCs/>
                <w:kern w:val="0"/>
                <w:sz w:val="18"/>
                <w:szCs w:val="18"/>
              </w:rPr>
            </w:pPr>
            <w:r>
              <w:rPr>
                <w:rFonts w:hint="eastAsia" w:eastAsia="仿宋_GB2312"/>
                <w:b/>
                <w:bCs/>
                <w:kern w:val="0"/>
                <w:sz w:val="18"/>
                <w:szCs w:val="18"/>
              </w:rPr>
              <w:t>1</w:t>
            </w:r>
          </w:p>
        </w:tc>
        <w:tc>
          <w:tcPr>
            <w:tcW w:w="3909" w:type="dxa"/>
            <w:gridSpan w:val="3"/>
            <w:vAlign w:val="center"/>
          </w:tcPr>
          <w:p w14:paraId="15EF3FC7">
            <w:pPr>
              <w:jc w:val="center"/>
              <w:rPr>
                <w:rFonts w:hint="eastAsia" w:eastAsia="仿宋_GB2312"/>
                <w:b/>
                <w:bCs/>
                <w:kern w:val="0"/>
                <w:sz w:val="18"/>
                <w:szCs w:val="18"/>
              </w:rPr>
            </w:pPr>
            <w:r>
              <w:rPr>
                <w:rFonts w:hint="eastAsia" w:eastAsia="仿宋_GB2312"/>
                <w:b/>
                <w:bCs/>
                <w:kern w:val="0"/>
                <w:sz w:val="18"/>
                <w:szCs w:val="18"/>
              </w:rPr>
              <w:t>（例）李某</w:t>
            </w:r>
          </w:p>
        </w:tc>
        <w:tc>
          <w:tcPr>
            <w:tcW w:w="3493" w:type="dxa"/>
            <w:gridSpan w:val="3"/>
            <w:vAlign w:val="center"/>
          </w:tcPr>
          <w:p w14:paraId="3B24E6F8">
            <w:pPr>
              <w:jc w:val="center"/>
              <w:rPr>
                <w:rFonts w:hint="eastAsia" w:eastAsia="仿宋_GB2312"/>
                <w:b/>
                <w:bCs/>
                <w:kern w:val="0"/>
                <w:sz w:val="18"/>
                <w:szCs w:val="18"/>
              </w:rPr>
            </w:pPr>
          </w:p>
        </w:tc>
        <w:tc>
          <w:tcPr>
            <w:tcW w:w="1838" w:type="dxa"/>
            <w:vAlign w:val="center"/>
          </w:tcPr>
          <w:p w14:paraId="11D50BAE">
            <w:pPr>
              <w:jc w:val="center"/>
              <w:rPr>
                <w:rFonts w:hint="eastAsia" w:eastAsia="仿宋_GB2312"/>
                <w:b/>
                <w:bCs/>
                <w:kern w:val="0"/>
                <w:sz w:val="18"/>
                <w:szCs w:val="18"/>
              </w:rPr>
            </w:pPr>
            <w:r>
              <w:rPr>
                <w:rFonts w:hint="eastAsia" w:eastAsia="仿宋_GB2312"/>
                <w:b/>
                <w:bCs/>
                <w:kern w:val="0"/>
                <w:sz w:val="18"/>
                <w:szCs w:val="18"/>
              </w:rPr>
              <w:t>15812345678</w:t>
            </w:r>
          </w:p>
        </w:tc>
      </w:tr>
      <w:tr w14:paraId="42A2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dxa"/>
            <w:vAlign w:val="center"/>
          </w:tcPr>
          <w:p w14:paraId="18F7CBB0">
            <w:pPr>
              <w:jc w:val="center"/>
              <w:rPr>
                <w:rFonts w:hint="eastAsia" w:eastAsia="仿宋_GB2312"/>
                <w:b/>
                <w:bCs/>
                <w:kern w:val="0"/>
                <w:sz w:val="18"/>
                <w:szCs w:val="18"/>
              </w:rPr>
            </w:pPr>
            <w:r>
              <w:rPr>
                <w:rFonts w:hint="eastAsia" w:eastAsia="仿宋_GB2312"/>
                <w:b/>
                <w:bCs/>
                <w:kern w:val="0"/>
                <w:sz w:val="18"/>
                <w:szCs w:val="18"/>
              </w:rPr>
              <w:t>2</w:t>
            </w:r>
          </w:p>
        </w:tc>
        <w:tc>
          <w:tcPr>
            <w:tcW w:w="3909" w:type="dxa"/>
            <w:gridSpan w:val="3"/>
            <w:vAlign w:val="center"/>
          </w:tcPr>
          <w:p w14:paraId="0A4E6627">
            <w:pPr>
              <w:jc w:val="center"/>
              <w:rPr>
                <w:rFonts w:hint="eastAsia" w:eastAsia="仿宋_GB2312"/>
                <w:b/>
                <w:bCs/>
                <w:kern w:val="0"/>
                <w:sz w:val="18"/>
                <w:szCs w:val="18"/>
              </w:rPr>
            </w:pPr>
          </w:p>
        </w:tc>
        <w:tc>
          <w:tcPr>
            <w:tcW w:w="3493" w:type="dxa"/>
            <w:gridSpan w:val="3"/>
            <w:vAlign w:val="center"/>
          </w:tcPr>
          <w:p w14:paraId="3C678213">
            <w:pPr>
              <w:jc w:val="center"/>
              <w:rPr>
                <w:rFonts w:hint="eastAsia" w:eastAsia="仿宋_GB2312"/>
                <w:b/>
                <w:bCs/>
                <w:kern w:val="0"/>
                <w:sz w:val="18"/>
                <w:szCs w:val="18"/>
              </w:rPr>
            </w:pPr>
          </w:p>
        </w:tc>
        <w:tc>
          <w:tcPr>
            <w:tcW w:w="1838" w:type="dxa"/>
            <w:vAlign w:val="center"/>
          </w:tcPr>
          <w:p w14:paraId="664FB4FE">
            <w:pPr>
              <w:jc w:val="center"/>
              <w:rPr>
                <w:rFonts w:hint="eastAsia" w:eastAsia="仿宋_GB2312"/>
                <w:b/>
                <w:bCs/>
                <w:kern w:val="0"/>
                <w:sz w:val="18"/>
                <w:szCs w:val="18"/>
              </w:rPr>
            </w:pPr>
          </w:p>
        </w:tc>
      </w:tr>
      <w:tr w14:paraId="4669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dxa"/>
            <w:vAlign w:val="center"/>
          </w:tcPr>
          <w:p w14:paraId="7728BD0E">
            <w:pPr>
              <w:jc w:val="center"/>
              <w:rPr>
                <w:rFonts w:hint="eastAsia" w:eastAsia="仿宋_GB2312"/>
                <w:b/>
                <w:bCs/>
                <w:kern w:val="0"/>
                <w:sz w:val="18"/>
                <w:szCs w:val="18"/>
              </w:rPr>
            </w:pPr>
            <w:r>
              <w:rPr>
                <w:rFonts w:hint="eastAsia" w:eastAsia="仿宋_GB2312"/>
                <w:b/>
                <w:bCs/>
                <w:kern w:val="0"/>
                <w:sz w:val="18"/>
                <w:szCs w:val="18"/>
              </w:rPr>
              <w:t>3</w:t>
            </w:r>
          </w:p>
        </w:tc>
        <w:tc>
          <w:tcPr>
            <w:tcW w:w="3909" w:type="dxa"/>
            <w:gridSpan w:val="3"/>
            <w:vAlign w:val="center"/>
          </w:tcPr>
          <w:p w14:paraId="1393C9B0">
            <w:pPr>
              <w:jc w:val="center"/>
              <w:rPr>
                <w:rFonts w:hint="eastAsia" w:eastAsia="仿宋_GB2312"/>
                <w:b/>
                <w:bCs/>
                <w:kern w:val="0"/>
                <w:sz w:val="18"/>
                <w:szCs w:val="18"/>
              </w:rPr>
            </w:pPr>
          </w:p>
        </w:tc>
        <w:tc>
          <w:tcPr>
            <w:tcW w:w="3493" w:type="dxa"/>
            <w:gridSpan w:val="3"/>
            <w:vAlign w:val="center"/>
          </w:tcPr>
          <w:p w14:paraId="0BC8F265">
            <w:pPr>
              <w:jc w:val="center"/>
              <w:rPr>
                <w:rFonts w:hint="eastAsia" w:eastAsia="仿宋_GB2312"/>
                <w:b/>
                <w:bCs/>
                <w:kern w:val="0"/>
                <w:sz w:val="18"/>
                <w:szCs w:val="18"/>
              </w:rPr>
            </w:pPr>
          </w:p>
        </w:tc>
        <w:tc>
          <w:tcPr>
            <w:tcW w:w="1838" w:type="dxa"/>
            <w:vAlign w:val="center"/>
          </w:tcPr>
          <w:p w14:paraId="4F769180">
            <w:pPr>
              <w:jc w:val="center"/>
              <w:rPr>
                <w:rFonts w:hint="eastAsia" w:eastAsia="仿宋_GB2312"/>
                <w:b/>
                <w:bCs/>
                <w:kern w:val="0"/>
                <w:sz w:val="18"/>
                <w:szCs w:val="18"/>
              </w:rPr>
            </w:pPr>
          </w:p>
        </w:tc>
      </w:tr>
      <w:tr w14:paraId="5D52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dxa"/>
            <w:vAlign w:val="center"/>
          </w:tcPr>
          <w:p w14:paraId="417F40AE">
            <w:pPr>
              <w:jc w:val="center"/>
              <w:rPr>
                <w:rFonts w:hint="eastAsia" w:eastAsia="仿宋_GB2312"/>
                <w:b/>
                <w:bCs/>
                <w:kern w:val="0"/>
                <w:sz w:val="18"/>
                <w:szCs w:val="18"/>
              </w:rPr>
            </w:pPr>
            <w:r>
              <w:rPr>
                <w:rFonts w:hint="eastAsia" w:eastAsia="仿宋_GB2312"/>
                <w:b/>
                <w:bCs/>
                <w:kern w:val="0"/>
                <w:sz w:val="18"/>
                <w:szCs w:val="18"/>
              </w:rPr>
              <w:t>4</w:t>
            </w:r>
          </w:p>
        </w:tc>
        <w:tc>
          <w:tcPr>
            <w:tcW w:w="3909" w:type="dxa"/>
            <w:gridSpan w:val="3"/>
            <w:vAlign w:val="center"/>
          </w:tcPr>
          <w:p w14:paraId="0ABF8214">
            <w:pPr>
              <w:jc w:val="center"/>
              <w:rPr>
                <w:rFonts w:hint="eastAsia" w:eastAsia="仿宋_GB2312"/>
                <w:b/>
                <w:bCs/>
                <w:kern w:val="0"/>
                <w:sz w:val="18"/>
                <w:szCs w:val="18"/>
              </w:rPr>
            </w:pPr>
          </w:p>
        </w:tc>
        <w:tc>
          <w:tcPr>
            <w:tcW w:w="3493" w:type="dxa"/>
            <w:gridSpan w:val="3"/>
            <w:vAlign w:val="center"/>
          </w:tcPr>
          <w:p w14:paraId="0BC01E56">
            <w:pPr>
              <w:jc w:val="center"/>
              <w:rPr>
                <w:rFonts w:hint="eastAsia" w:eastAsia="仿宋_GB2312"/>
                <w:b/>
                <w:bCs/>
                <w:kern w:val="0"/>
                <w:sz w:val="18"/>
                <w:szCs w:val="18"/>
              </w:rPr>
            </w:pPr>
          </w:p>
        </w:tc>
        <w:tc>
          <w:tcPr>
            <w:tcW w:w="1838" w:type="dxa"/>
            <w:vAlign w:val="center"/>
          </w:tcPr>
          <w:p w14:paraId="27A21885">
            <w:pPr>
              <w:jc w:val="center"/>
              <w:rPr>
                <w:rFonts w:hint="eastAsia" w:eastAsia="仿宋_GB2312"/>
                <w:b/>
                <w:bCs/>
                <w:kern w:val="0"/>
                <w:sz w:val="18"/>
                <w:szCs w:val="18"/>
              </w:rPr>
            </w:pPr>
          </w:p>
        </w:tc>
      </w:tr>
      <w:tr w14:paraId="4C30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dxa"/>
            <w:vAlign w:val="center"/>
          </w:tcPr>
          <w:p w14:paraId="241A2DC2">
            <w:pPr>
              <w:jc w:val="center"/>
              <w:rPr>
                <w:rFonts w:hint="eastAsia" w:eastAsia="仿宋_GB2312"/>
                <w:b/>
                <w:bCs/>
                <w:kern w:val="0"/>
                <w:sz w:val="18"/>
                <w:szCs w:val="18"/>
              </w:rPr>
            </w:pPr>
            <w:r>
              <w:rPr>
                <w:rFonts w:hint="eastAsia" w:eastAsia="仿宋_GB2312"/>
                <w:b/>
                <w:bCs/>
                <w:kern w:val="0"/>
                <w:sz w:val="18"/>
                <w:szCs w:val="18"/>
              </w:rPr>
              <w:t>…</w:t>
            </w:r>
          </w:p>
        </w:tc>
        <w:tc>
          <w:tcPr>
            <w:tcW w:w="3909" w:type="dxa"/>
            <w:gridSpan w:val="3"/>
            <w:vAlign w:val="center"/>
          </w:tcPr>
          <w:p w14:paraId="13BAA919">
            <w:pPr>
              <w:jc w:val="center"/>
              <w:rPr>
                <w:rFonts w:hint="eastAsia" w:eastAsia="仿宋_GB2312"/>
                <w:b/>
                <w:bCs/>
                <w:kern w:val="0"/>
                <w:sz w:val="18"/>
                <w:szCs w:val="18"/>
              </w:rPr>
            </w:pPr>
          </w:p>
        </w:tc>
        <w:tc>
          <w:tcPr>
            <w:tcW w:w="3493" w:type="dxa"/>
            <w:gridSpan w:val="3"/>
            <w:vAlign w:val="center"/>
          </w:tcPr>
          <w:p w14:paraId="2DAE066E">
            <w:pPr>
              <w:jc w:val="center"/>
              <w:rPr>
                <w:rFonts w:hint="eastAsia" w:eastAsia="仿宋_GB2312"/>
                <w:b/>
                <w:bCs/>
                <w:kern w:val="0"/>
                <w:sz w:val="18"/>
                <w:szCs w:val="18"/>
              </w:rPr>
            </w:pPr>
          </w:p>
        </w:tc>
        <w:tc>
          <w:tcPr>
            <w:tcW w:w="1838" w:type="dxa"/>
            <w:vAlign w:val="center"/>
          </w:tcPr>
          <w:p w14:paraId="6C1BB606">
            <w:pPr>
              <w:jc w:val="center"/>
              <w:rPr>
                <w:rFonts w:hint="eastAsia" w:eastAsia="仿宋_GB2312"/>
                <w:b/>
                <w:bCs/>
                <w:kern w:val="0"/>
                <w:sz w:val="18"/>
                <w:szCs w:val="18"/>
              </w:rPr>
            </w:pPr>
          </w:p>
        </w:tc>
      </w:tr>
      <w:tr w14:paraId="7973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dxa"/>
            <w:vAlign w:val="center"/>
          </w:tcPr>
          <w:p w14:paraId="2A3238BA">
            <w:pPr>
              <w:jc w:val="center"/>
              <w:rPr>
                <w:rFonts w:hint="eastAsia" w:eastAsia="仿宋_GB2312"/>
                <w:b/>
                <w:bCs/>
                <w:kern w:val="0"/>
                <w:sz w:val="18"/>
                <w:szCs w:val="18"/>
              </w:rPr>
            </w:pPr>
            <w:r>
              <w:rPr>
                <w:rFonts w:hint="eastAsia" w:eastAsia="仿宋_GB2312"/>
                <w:b/>
                <w:bCs/>
                <w:kern w:val="0"/>
                <w:sz w:val="18"/>
                <w:szCs w:val="18"/>
              </w:rPr>
              <w:t>20</w:t>
            </w:r>
          </w:p>
        </w:tc>
        <w:tc>
          <w:tcPr>
            <w:tcW w:w="3909" w:type="dxa"/>
            <w:gridSpan w:val="3"/>
            <w:vAlign w:val="center"/>
          </w:tcPr>
          <w:p w14:paraId="55390D97">
            <w:pPr>
              <w:jc w:val="center"/>
              <w:rPr>
                <w:rFonts w:hint="eastAsia" w:eastAsia="仿宋_GB2312"/>
                <w:b/>
                <w:bCs/>
                <w:kern w:val="0"/>
                <w:sz w:val="18"/>
                <w:szCs w:val="18"/>
              </w:rPr>
            </w:pPr>
            <w:r>
              <w:rPr>
                <w:rFonts w:hint="eastAsia" w:eastAsia="仿宋_GB2312"/>
                <w:b/>
                <w:bCs/>
                <w:kern w:val="0"/>
                <w:sz w:val="18"/>
                <w:szCs w:val="18"/>
              </w:rPr>
              <w:t>张某</w:t>
            </w:r>
          </w:p>
        </w:tc>
        <w:tc>
          <w:tcPr>
            <w:tcW w:w="3493" w:type="dxa"/>
            <w:gridSpan w:val="3"/>
            <w:vAlign w:val="center"/>
          </w:tcPr>
          <w:p w14:paraId="27172B6E">
            <w:pPr>
              <w:jc w:val="center"/>
              <w:rPr>
                <w:rFonts w:hint="eastAsia" w:eastAsia="仿宋_GB2312"/>
                <w:b/>
                <w:bCs/>
                <w:kern w:val="0"/>
                <w:sz w:val="18"/>
                <w:szCs w:val="18"/>
              </w:rPr>
            </w:pPr>
          </w:p>
        </w:tc>
        <w:tc>
          <w:tcPr>
            <w:tcW w:w="1838" w:type="dxa"/>
            <w:vAlign w:val="center"/>
          </w:tcPr>
          <w:p w14:paraId="37048C1C">
            <w:pPr>
              <w:jc w:val="center"/>
              <w:rPr>
                <w:rFonts w:hint="eastAsia" w:eastAsia="仿宋_GB2312"/>
                <w:b/>
                <w:bCs/>
                <w:kern w:val="0"/>
                <w:sz w:val="18"/>
                <w:szCs w:val="18"/>
              </w:rPr>
            </w:pPr>
          </w:p>
        </w:tc>
      </w:tr>
      <w:tr w14:paraId="0A70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96" w:type="dxa"/>
            <w:gridSpan w:val="5"/>
            <w:vAlign w:val="center"/>
          </w:tcPr>
          <w:p w14:paraId="42E1232E">
            <w:pPr>
              <w:jc w:val="center"/>
              <w:rPr>
                <w:rFonts w:hint="eastAsia" w:eastAsia="仿宋_GB2312"/>
                <w:b/>
                <w:bCs/>
                <w:kern w:val="0"/>
                <w:sz w:val="18"/>
                <w:szCs w:val="18"/>
              </w:rPr>
            </w:pPr>
          </w:p>
          <w:p w14:paraId="017121A8">
            <w:pPr>
              <w:jc w:val="center"/>
              <w:rPr>
                <w:rFonts w:hint="eastAsia" w:eastAsia="仿宋_GB2312"/>
                <w:b/>
                <w:bCs/>
                <w:kern w:val="0"/>
                <w:sz w:val="18"/>
                <w:szCs w:val="18"/>
              </w:rPr>
            </w:pPr>
          </w:p>
          <w:p w14:paraId="0F9D1E44">
            <w:pPr>
              <w:jc w:val="center"/>
              <w:rPr>
                <w:rFonts w:hint="eastAsia" w:eastAsia="仿宋_GB2312"/>
                <w:b/>
                <w:bCs/>
                <w:kern w:val="0"/>
                <w:sz w:val="18"/>
                <w:szCs w:val="18"/>
              </w:rPr>
            </w:pPr>
          </w:p>
          <w:p w14:paraId="5E1E9DAE">
            <w:pPr>
              <w:jc w:val="center"/>
              <w:rPr>
                <w:rFonts w:hint="eastAsia" w:eastAsia="仿宋_GB2312"/>
                <w:b/>
                <w:bCs/>
                <w:kern w:val="0"/>
                <w:sz w:val="18"/>
                <w:szCs w:val="18"/>
              </w:rPr>
            </w:pPr>
          </w:p>
          <w:p w14:paraId="2A8213F8">
            <w:pPr>
              <w:jc w:val="center"/>
              <w:rPr>
                <w:rFonts w:hint="eastAsia" w:eastAsia="仿宋_GB2312"/>
                <w:b/>
                <w:bCs/>
                <w:kern w:val="0"/>
                <w:sz w:val="18"/>
                <w:szCs w:val="18"/>
              </w:rPr>
            </w:pPr>
          </w:p>
          <w:p w14:paraId="32AEEAF1">
            <w:pPr>
              <w:jc w:val="center"/>
              <w:rPr>
                <w:rFonts w:hint="eastAsia" w:eastAsia="仿宋_GB2312"/>
                <w:b/>
                <w:bCs/>
                <w:kern w:val="0"/>
                <w:sz w:val="18"/>
                <w:szCs w:val="18"/>
              </w:rPr>
            </w:pPr>
          </w:p>
          <w:p w14:paraId="6E1EBE10">
            <w:pPr>
              <w:jc w:val="center"/>
              <w:rPr>
                <w:rFonts w:hint="eastAsia" w:eastAsia="仿宋_GB2312"/>
                <w:b/>
                <w:bCs/>
                <w:kern w:val="0"/>
                <w:sz w:val="18"/>
                <w:szCs w:val="18"/>
              </w:rPr>
            </w:pPr>
          </w:p>
          <w:p w14:paraId="43550CE1">
            <w:pPr>
              <w:jc w:val="center"/>
              <w:rPr>
                <w:rFonts w:hint="eastAsia" w:eastAsia="仿宋_GB2312"/>
                <w:b/>
                <w:bCs/>
                <w:kern w:val="0"/>
                <w:sz w:val="18"/>
                <w:szCs w:val="18"/>
              </w:rPr>
            </w:pPr>
            <w:r>
              <w:rPr>
                <w:rFonts w:hint="eastAsia" w:eastAsia="仿宋_GB2312"/>
                <w:b/>
                <w:bCs/>
                <w:kern w:val="0"/>
                <w:sz w:val="18"/>
                <w:szCs w:val="18"/>
              </w:rPr>
              <w:t>此处加盖市（州）教育主管部门公章</w:t>
            </w:r>
          </w:p>
          <w:p w14:paraId="53C33A76">
            <w:pPr>
              <w:jc w:val="center"/>
              <w:rPr>
                <w:rFonts w:hint="eastAsia" w:eastAsia="仿宋_GB2312"/>
                <w:b/>
                <w:bCs/>
                <w:kern w:val="0"/>
                <w:sz w:val="18"/>
                <w:szCs w:val="18"/>
              </w:rPr>
            </w:pPr>
          </w:p>
          <w:p w14:paraId="5141E7D1">
            <w:pPr>
              <w:jc w:val="center"/>
              <w:rPr>
                <w:rFonts w:hint="eastAsia" w:eastAsia="仿宋_GB2312"/>
                <w:b/>
                <w:bCs/>
                <w:kern w:val="0"/>
                <w:sz w:val="18"/>
                <w:szCs w:val="18"/>
              </w:rPr>
            </w:pPr>
          </w:p>
        </w:tc>
        <w:tc>
          <w:tcPr>
            <w:tcW w:w="4760" w:type="dxa"/>
            <w:gridSpan w:val="3"/>
            <w:vAlign w:val="center"/>
          </w:tcPr>
          <w:p w14:paraId="3128F24C">
            <w:pPr>
              <w:jc w:val="center"/>
              <w:rPr>
                <w:rFonts w:hint="eastAsia" w:eastAsia="仿宋_GB2312"/>
                <w:b/>
                <w:bCs/>
                <w:kern w:val="0"/>
                <w:sz w:val="18"/>
                <w:szCs w:val="18"/>
              </w:rPr>
            </w:pPr>
          </w:p>
          <w:p w14:paraId="7F806678">
            <w:pPr>
              <w:jc w:val="center"/>
              <w:rPr>
                <w:rFonts w:hint="eastAsia" w:eastAsia="仿宋_GB2312"/>
                <w:b/>
                <w:bCs/>
                <w:kern w:val="0"/>
                <w:sz w:val="18"/>
                <w:szCs w:val="18"/>
              </w:rPr>
            </w:pPr>
          </w:p>
          <w:p w14:paraId="12CC8D21">
            <w:pPr>
              <w:jc w:val="center"/>
              <w:rPr>
                <w:rFonts w:hint="eastAsia" w:eastAsia="仿宋_GB2312"/>
                <w:b/>
                <w:bCs/>
                <w:kern w:val="0"/>
                <w:sz w:val="18"/>
                <w:szCs w:val="18"/>
              </w:rPr>
            </w:pPr>
          </w:p>
          <w:p w14:paraId="4D6B46E9">
            <w:pPr>
              <w:jc w:val="center"/>
              <w:rPr>
                <w:rFonts w:hint="eastAsia" w:eastAsia="仿宋_GB2312"/>
                <w:b/>
                <w:bCs/>
                <w:kern w:val="0"/>
                <w:sz w:val="18"/>
                <w:szCs w:val="18"/>
              </w:rPr>
            </w:pPr>
          </w:p>
          <w:p w14:paraId="5EEF540E">
            <w:pPr>
              <w:jc w:val="center"/>
              <w:rPr>
                <w:rFonts w:hint="eastAsia" w:eastAsia="仿宋_GB2312"/>
                <w:b/>
                <w:bCs/>
                <w:kern w:val="0"/>
                <w:sz w:val="18"/>
                <w:szCs w:val="18"/>
              </w:rPr>
            </w:pPr>
          </w:p>
          <w:p w14:paraId="62F84692">
            <w:pPr>
              <w:jc w:val="center"/>
              <w:rPr>
                <w:rFonts w:hint="eastAsia" w:eastAsia="仿宋_GB2312"/>
                <w:b/>
                <w:bCs/>
                <w:kern w:val="0"/>
                <w:sz w:val="18"/>
                <w:szCs w:val="18"/>
              </w:rPr>
            </w:pPr>
          </w:p>
          <w:p w14:paraId="387F4C8E">
            <w:pPr>
              <w:jc w:val="center"/>
              <w:rPr>
                <w:rFonts w:hint="eastAsia" w:eastAsia="仿宋_GB2312"/>
                <w:b/>
                <w:bCs/>
                <w:kern w:val="0"/>
                <w:sz w:val="18"/>
                <w:szCs w:val="18"/>
              </w:rPr>
            </w:pPr>
            <w:r>
              <w:rPr>
                <w:rFonts w:hint="eastAsia" w:eastAsia="仿宋_GB2312"/>
                <w:b/>
                <w:bCs/>
                <w:kern w:val="0"/>
                <w:sz w:val="18"/>
                <w:szCs w:val="18"/>
              </w:rPr>
              <w:t>此处加盖报名单位（学校）公章</w:t>
            </w:r>
          </w:p>
          <w:p w14:paraId="5D80F34F">
            <w:pPr>
              <w:jc w:val="center"/>
              <w:rPr>
                <w:rFonts w:hint="eastAsia" w:eastAsia="仿宋_GB2312"/>
                <w:b/>
                <w:bCs/>
                <w:kern w:val="0"/>
                <w:sz w:val="18"/>
                <w:szCs w:val="18"/>
              </w:rPr>
            </w:pPr>
          </w:p>
          <w:p w14:paraId="3C81D5E3">
            <w:pPr>
              <w:jc w:val="center"/>
              <w:rPr>
                <w:rFonts w:hint="eastAsia" w:eastAsia="仿宋_GB2312"/>
                <w:b/>
                <w:bCs/>
                <w:kern w:val="0"/>
                <w:sz w:val="18"/>
                <w:szCs w:val="18"/>
              </w:rPr>
            </w:pPr>
          </w:p>
        </w:tc>
      </w:tr>
      <w:tr w14:paraId="05B8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6" w:type="dxa"/>
            <w:gridSpan w:val="8"/>
            <w:vAlign w:val="center"/>
          </w:tcPr>
          <w:p w14:paraId="2E02E62C">
            <w:pPr>
              <w:rPr>
                <w:rFonts w:hint="eastAsia" w:eastAsia="仿宋_GB2312"/>
                <w:b/>
                <w:bCs/>
                <w:kern w:val="0"/>
                <w:sz w:val="18"/>
                <w:szCs w:val="18"/>
              </w:rPr>
            </w:pPr>
            <w:r>
              <w:rPr>
                <w:rFonts w:hint="eastAsia" w:eastAsia="仿宋_GB2312"/>
                <w:b/>
                <w:bCs/>
                <w:kern w:val="0"/>
                <w:sz w:val="18"/>
                <w:szCs w:val="18"/>
              </w:rPr>
              <w:t>报送说明：</w:t>
            </w:r>
          </w:p>
          <w:p w14:paraId="77EA37D7">
            <w:pPr>
              <w:rPr>
                <w:rFonts w:hint="eastAsia" w:eastAsia="仿宋_GB2312" w:cs="仿宋"/>
                <w:kern w:val="0"/>
                <w:sz w:val="18"/>
                <w:szCs w:val="18"/>
              </w:rPr>
            </w:pPr>
            <w:r>
              <w:rPr>
                <w:rFonts w:hint="eastAsia" w:eastAsia="仿宋_GB2312" w:cs="仿宋"/>
                <w:kern w:val="0"/>
                <w:sz w:val="18"/>
                <w:szCs w:val="18"/>
              </w:rPr>
              <w:t>1.登录四川省教育融媒体中心（四川教育电视台）评选中心（网址：https://xyqmt.scjyypt.com/zhjdsxjy）</w:t>
            </w:r>
            <w:r>
              <w:rPr>
                <w:rFonts w:hint="eastAsia" w:eastAsia="MS Mincho" w:cs="MS Mincho"/>
                <w:kern w:val="0"/>
                <w:sz w:val="18"/>
                <w:szCs w:val="18"/>
              </w:rPr>
              <w:t>➨</w:t>
            </w:r>
            <w:r>
              <w:rPr>
                <w:rFonts w:hint="eastAsia" w:eastAsia="仿宋_GB2312" w:cs="仿宋_GB2312"/>
                <w:kern w:val="0"/>
                <w:sz w:val="18"/>
                <w:szCs w:val="18"/>
              </w:rPr>
              <w:t>点击“四川省</w:t>
            </w:r>
            <w:r>
              <w:rPr>
                <w:rFonts w:hint="eastAsia" w:eastAsia="仿宋_GB2312" w:cs="仿宋"/>
                <w:kern w:val="0"/>
                <w:sz w:val="18"/>
                <w:szCs w:val="18"/>
              </w:rPr>
              <w:t>2026年中华经典诵写讲演系列活动”进入专题平台</w:t>
            </w:r>
            <w:r>
              <w:rPr>
                <w:rFonts w:hint="eastAsia" w:eastAsia="MS Mincho" w:cs="MS Mincho"/>
                <w:kern w:val="0"/>
                <w:sz w:val="18"/>
                <w:szCs w:val="18"/>
              </w:rPr>
              <w:t>➨</w:t>
            </w:r>
            <w:r>
              <w:rPr>
                <w:rFonts w:hint="eastAsia" w:eastAsia="仿宋_GB2312" w:cs="仿宋_GB2312"/>
                <w:kern w:val="0"/>
                <w:sz w:val="18"/>
                <w:szCs w:val="18"/>
              </w:rPr>
              <w:t>点击“我要报名”。按照系统要求准确、规范填写参赛信息</w:t>
            </w:r>
            <w:r>
              <w:rPr>
                <w:rFonts w:hint="eastAsia" w:eastAsia="MS Mincho" w:cs="MS Mincho"/>
                <w:kern w:val="0"/>
                <w:sz w:val="18"/>
                <w:szCs w:val="18"/>
              </w:rPr>
              <w:t>➨</w:t>
            </w:r>
            <w:r>
              <w:rPr>
                <w:rFonts w:hint="eastAsia" w:eastAsia="仿宋_GB2312" w:cs="仿宋_GB2312"/>
                <w:kern w:val="0"/>
                <w:sz w:val="18"/>
                <w:szCs w:val="18"/>
              </w:rPr>
              <w:t>系统自动生成作品报送表</w:t>
            </w:r>
            <w:r>
              <w:rPr>
                <w:rFonts w:hint="eastAsia" w:eastAsia="MS Mincho" w:cs="MS Mincho"/>
                <w:kern w:val="0"/>
                <w:sz w:val="18"/>
                <w:szCs w:val="18"/>
              </w:rPr>
              <w:t>➨</w:t>
            </w:r>
            <w:r>
              <w:rPr>
                <w:rFonts w:hint="eastAsia" w:eastAsia="仿宋_GB2312" w:cs="仿宋_GB2312"/>
                <w:kern w:val="0"/>
                <w:sz w:val="18"/>
                <w:szCs w:val="18"/>
              </w:rPr>
              <w:t>选择发送邮箱或下载报送表（微信浏览器不能下载，需将链接复制到其他浏览器中打开）</w:t>
            </w:r>
            <w:r>
              <w:rPr>
                <w:rFonts w:hint="eastAsia" w:eastAsia="MS Mincho" w:cs="MS Mincho"/>
                <w:kern w:val="0"/>
                <w:sz w:val="18"/>
                <w:szCs w:val="18"/>
              </w:rPr>
              <w:t>➨</w:t>
            </w:r>
            <w:r>
              <w:rPr>
                <w:rFonts w:hint="eastAsia" w:eastAsia="仿宋_GB2312" w:cs="仿宋_GB2312"/>
                <w:kern w:val="0"/>
                <w:sz w:val="18"/>
                <w:szCs w:val="18"/>
              </w:rPr>
              <w:t>打印盖章。</w:t>
            </w:r>
          </w:p>
          <w:p w14:paraId="7B963B8E">
            <w:pPr>
              <w:rPr>
                <w:rFonts w:hint="eastAsia" w:eastAsia="仿宋_GB2312" w:cs="仿宋"/>
                <w:kern w:val="0"/>
                <w:sz w:val="18"/>
                <w:szCs w:val="18"/>
              </w:rPr>
            </w:pPr>
            <w:r>
              <w:rPr>
                <w:rFonts w:hint="eastAsia" w:eastAsia="仿宋_GB2312" w:cs="仿宋"/>
                <w:kern w:val="0"/>
                <w:sz w:val="18"/>
                <w:szCs w:val="18"/>
              </w:rPr>
              <w:t>2.作品报送表中的信息为证书颁发时的唯一依据，请务必认真填写并检查信息是否有误；</w:t>
            </w:r>
            <w:r>
              <w:rPr>
                <w:rFonts w:hint="eastAsia" w:eastAsia="仿宋_GB2312" w:cs="仿宋"/>
                <w:b/>
                <w:bCs/>
                <w:kern w:val="0"/>
                <w:sz w:val="18"/>
                <w:szCs w:val="18"/>
                <w:u w:val="single"/>
              </w:rPr>
              <w:t>如有错误，请重新报名，不可自行修改或制作表格</w:t>
            </w:r>
            <w:r>
              <w:rPr>
                <w:rFonts w:hint="eastAsia" w:eastAsia="仿宋_GB2312" w:cs="仿宋"/>
                <w:kern w:val="0"/>
                <w:sz w:val="18"/>
                <w:szCs w:val="18"/>
              </w:rPr>
              <w:t>；如平台填报信息与报送纸质版表格信息不一致，该作品将视为无效。</w:t>
            </w:r>
          </w:p>
          <w:p w14:paraId="39C6F9C9">
            <w:pPr>
              <w:rPr>
                <w:rFonts w:hint="eastAsia" w:eastAsia="仿宋_GB2312" w:cs="仿宋"/>
                <w:kern w:val="0"/>
                <w:sz w:val="18"/>
                <w:szCs w:val="18"/>
              </w:rPr>
            </w:pPr>
            <w:r>
              <w:rPr>
                <w:rFonts w:hint="eastAsia" w:eastAsia="仿宋_GB2312" w:cs="仿宋"/>
                <w:kern w:val="0"/>
                <w:sz w:val="18"/>
                <w:szCs w:val="18"/>
              </w:rPr>
              <w:t>3.指导教师：</w:t>
            </w:r>
            <w:r>
              <w:rPr>
                <w:rFonts w:hint="eastAsia" w:eastAsia="仿宋_GB2312" w:cs="仿宋"/>
                <w:b/>
                <w:bCs/>
                <w:kern w:val="0"/>
                <w:sz w:val="18"/>
                <w:szCs w:val="18"/>
                <w:u w:val="single"/>
              </w:rPr>
              <w:t>诵读大赛限报最多2人，其他三项赛事限报最多1人</w:t>
            </w:r>
            <w:r>
              <w:rPr>
                <w:rFonts w:hint="eastAsia" w:eastAsia="仿宋_GB2312" w:cs="仿宋"/>
                <w:kern w:val="0"/>
                <w:sz w:val="18"/>
                <w:szCs w:val="18"/>
              </w:rPr>
              <w:t>。</w:t>
            </w:r>
          </w:p>
          <w:p w14:paraId="205FF7E4">
            <w:pPr>
              <w:rPr>
                <w:rFonts w:hint="eastAsia" w:eastAsia="仿宋_GB2312" w:cs="仿宋"/>
                <w:kern w:val="0"/>
                <w:sz w:val="18"/>
                <w:szCs w:val="18"/>
              </w:rPr>
            </w:pPr>
            <w:r>
              <w:rPr>
                <w:rFonts w:hint="eastAsia" w:eastAsia="仿宋_GB2312" w:cs="仿宋"/>
                <w:kern w:val="0"/>
                <w:sz w:val="18"/>
                <w:szCs w:val="18"/>
              </w:rPr>
              <w:t>4.留学生必须填写国籍；姓名必须以“母语名字（中文名字）”的形式填写，例：Michel（迈克）。</w:t>
            </w:r>
          </w:p>
          <w:p w14:paraId="2C499C94">
            <w:pPr>
              <w:pStyle w:val="187"/>
              <w:ind w:left="0" w:leftChars="0" w:firstLine="0" w:firstLineChars="0"/>
              <w:rPr>
                <w:rFonts w:hint="eastAsia" w:ascii="Times New Roman" w:hAnsi="Times New Roman" w:eastAsia="仿宋_GB2312" w:cs="仿宋"/>
                <w:sz w:val="18"/>
                <w:szCs w:val="18"/>
              </w:rPr>
            </w:pPr>
            <w:r>
              <w:rPr>
                <w:rFonts w:hint="eastAsia" w:ascii="Times New Roman" w:hAnsi="Times New Roman" w:eastAsia="仿宋_GB2312" w:cs="仿宋"/>
                <w:kern w:val="0"/>
                <w:sz w:val="18"/>
                <w:szCs w:val="18"/>
              </w:rPr>
              <w:t>5.请以公章为准填写学校（单位）名称，勿填写公章以外的团体名称，并在指定位置加盖公章。</w:t>
            </w:r>
          </w:p>
          <w:p w14:paraId="1536FBEA">
            <w:pPr>
              <w:pStyle w:val="187"/>
              <w:ind w:left="0" w:leftChars="0" w:firstLine="0" w:firstLineChars="0"/>
              <w:jc w:val="center"/>
              <w:rPr>
                <w:rFonts w:hint="eastAsia" w:ascii="Times New Roman" w:hAnsi="Times New Roman" w:eastAsia="仿宋_GB2312"/>
                <w:kern w:val="0"/>
                <w:sz w:val="18"/>
                <w:szCs w:val="18"/>
              </w:rPr>
            </w:pPr>
          </w:p>
        </w:tc>
      </w:tr>
    </w:tbl>
    <w:p w14:paraId="00A9DE2D">
      <w:pPr>
        <w:pStyle w:val="187"/>
        <w:spacing w:line="400" w:lineRule="exact"/>
        <w:ind w:left="0" w:leftChars="0" w:firstLine="360"/>
        <w:rPr>
          <w:rFonts w:hint="eastAsia" w:ascii="Times New Roman" w:hAnsi="Times New Roman" w:eastAsia="仿宋_GB2312"/>
          <w:sz w:val="32"/>
          <w:szCs w:val="32"/>
        </w:rPr>
      </w:pPr>
      <w:r>
        <w:rPr>
          <w:rFonts w:ascii="Times New Roman" w:hAnsi="Times New Roman" w:eastAsia="黑体"/>
          <w:sz w:val="18"/>
          <w:szCs w:val="18"/>
        </w:rPr>
        <w:t>备注：此表需自行下载打印</w:t>
      </w:r>
    </w:p>
    <w:p w14:paraId="18D9E57E">
      <w:pPr>
        <w:spacing w:line="560" w:lineRule="exact"/>
        <w:rPr>
          <w:rFonts w:eastAsia="仿宋_GB2312"/>
          <w:sz w:val="32"/>
          <w:szCs w:val="32"/>
        </w:rPr>
        <w:sectPr>
          <w:footerReference r:id="rId4" w:type="default"/>
          <w:type w:val="continuous"/>
          <w:pgSz w:w="11906" w:h="16838"/>
          <w:pgMar w:top="2098" w:right="1474" w:bottom="1985" w:left="1588" w:header="1701" w:footer="1588" w:gutter="0"/>
          <w:cols w:space="720" w:num="1"/>
          <w:docGrid w:linePitch="312" w:charSpace="0"/>
        </w:sectPr>
      </w:pPr>
    </w:p>
    <w:p w14:paraId="4B9E25FA">
      <w:pPr>
        <w:widowControl/>
        <w:spacing w:line="560" w:lineRule="exact"/>
        <w:jc w:val="left"/>
        <w:rPr>
          <w:rFonts w:hint="eastAsia" w:eastAsia="黑体"/>
          <w:sz w:val="32"/>
          <w:szCs w:val="32"/>
        </w:rPr>
      </w:pPr>
      <w:bookmarkStart w:id="22" w:name="_Hlk42157972"/>
      <w:r>
        <w:rPr>
          <w:rFonts w:eastAsia="黑体"/>
          <w:sz w:val="32"/>
          <w:szCs w:val="32"/>
        </w:rPr>
        <w:t>附件</w:t>
      </w:r>
      <w:r>
        <w:rPr>
          <w:rFonts w:hint="eastAsia" w:eastAsia="黑体"/>
          <w:sz w:val="32"/>
          <w:szCs w:val="32"/>
        </w:rPr>
        <w:t>9</w:t>
      </w:r>
    </w:p>
    <w:p w14:paraId="40084880">
      <w:pPr>
        <w:spacing w:line="700" w:lineRule="exact"/>
        <w:jc w:val="center"/>
        <w:rPr>
          <w:rFonts w:eastAsia="方正小标宋_GBK" w:cs="方正小标宋_GBK"/>
          <w:sz w:val="40"/>
          <w:szCs w:val="40"/>
        </w:rPr>
      </w:pPr>
      <w:r>
        <w:rPr>
          <w:rFonts w:hint="eastAsia" w:eastAsia="方正小标宋_GBK" w:cs="方正小标宋_GBK"/>
          <w:sz w:val="40"/>
          <w:szCs w:val="40"/>
        </w:rPr>
        <w:t>四川省2026年“蜀风诗韵”中小学生诗词大会决赛学生信息报送表</w:t>
      </w:r>
    </w:p>
    <w:p w14:paraId="60D578A6">
      <w:pPr>
        <w:pStyle w:val="187"/>
        <w:ind w:left="210" w:leftChars="100"/>
        <w:rPr>
          <w:rFonts w:ascii="Times New Roman" w:hAnsi="Times New Roman"/>
        </w:rPr>
      </w:pPr>
    </w:p>
    <w:p w14:paraId="458CF3D6">
      <w:pPr>
        <w:spacing w:line="560" w:lineRule="exact"/>
        <w:ind w:right="-483" w:rightChars="-230"/>
        <w:jc w:val="left"/>
        <w:rPr>
          <w:rFonts w:eastAsia="仿宋_GB2312"/>
          <w:sz w:val="24"/>
          <w:szCs w:val="24"/>
          <w:u w:val="single"/>
        </w:rPr>
      </w:pPr>
      <w:r>
        <w:rPr>
          <w:rFonts w:eastAsia="仿宋_GB2312"/>
          <w:sz w:val="24"/>
          <w:szCs w:val="24"/>
        </w:rPr>
        <w:t>市（州）</w:t>
      </w:r>
      <w:r>
        <w:rPr>
          <w:rFonts w:hint="eastAsia" w:eastAsia="仿宋_GB2312"/>
          <w:sz w:val="24"/>
          <w:szCs w:val="24"/>
        </w:rPr>
        <w:t>教育主管部门</w:t>
      </w:r>
      <w:r>
        <w:rPr>
          <w:rFonts w:eastAsia="仿宋_GB2312"/>
          <w:sz w:val="24"/>
          <w:szCs w:val="24"/>
        </w:rPr>
        <w:t>（加盖公章）：</w:t>
      </w:r>
      <w:r>
        <w:rPr>
          <w:rFonts w:eastAsia="仿宋_GB2312"/>
          <w:sz w:val="24"/>
          <w:szCs w:val="24"/>
          <w:u w:val="single"/>
        </w:rPr>
        <w:t xml:space="preserve">                          </w:t>
      </w:r>
      <w:r>
        <w:rPr>
          <w:rFonts w:eastAsia="仿宋_GB2312"/>
          <w:sz w:val="24"/>
          <w:szCs w:val="24"/>
        </w:rPr>
        <w:t>联系人：</w:t>
      </w:r>
      <w:r>
        <w:rPr>
          <w:rFonts w:eastAsia="仿宋_GB2312"/>
          <w:sz w:val="24"/>
          <w:szCs w:val="24"/>
          <w:u w:val="single"/>
        </w:rPr>
        <w:t xml:space="preserve">                </w:t>
      </w:r>
      <w:r>
        <w:rPr>
          <w:rFonts w:eastAsia="仿宋_GB2312"/>
          <w:sz w:val="24"/>
          <w:szCs w:val="24"/>
        </w:rPr>
        <w:t>联系电话：</w:t>
      </w:r>
      <w:r>
        <w:rPr>
          <w:rFonts w:eastAsia="仿宋_GB2312"/>
          <w:sz w:val="24"/>
          <w:szCs w:val="24"/>
          <w:u w:val="single"/>
        </w:rPr>
        <w:t xml:space="preserve">               </w:t>
      </w:r>
    </w:p>
    <w:bookmarkEnd w:id="22"/>
    <w:p w14:paraId="672B8318">
      <w:pPr>
        <w:spacing w:line="100" w:lineRule="exact"/>
        <w:ind w:firstLine="480" w:firstLineChars="200"/>
        <w:rPr>
          <w:rFonts w:eastAsia="仿宋_GB2312"/>
          <w:sz w:val="24"/>
          <w:szCs w:val="24"/>
        </w:rPr>
      </w:pPr>
    </w:p>
    <w:tbl>
      <w:tblPr>
        <w:tblStyle w:val="192"/>
        <w:tblW w:w="5000" w:type="pct"/>
        <w:jc w:val="center"/>
        <w:tblCaption w:val="Table2lkj"/>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5"/>
        <w:gridCol w:w="2091"/>
        <w:gridCol w:w="1173"/>
        <w:gridCol w:w="1149"/>
        <w:gridCol w:w="2484"/>
        <w:gridCol w:w="2507"/>
        <w:gridCol w:w="2813"/>
      </w:tblGrid>
      <w:tr w14:paraId="5C396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1555" w:type="dxa"/>
            <w:vAlign w:val="center"/>
          </w:tcPr>
          <w:p w14:paraId="6C9B42A8">
            <w:pPr>
              <w:jc w:val="center"/>
              <w:rPr>
                <w:rFonts w:eastAsia="黑体" w:cs="黑体"/>
                <w:sz w:val="24"/>
                <w:szCs w:val="24"/>
              </w:rPr>
            </w:pPr>
            <w:r>
              <w:rPr>
                <w:rFonts w:eastAsia="黑体" w:cs="黑体"/>
                <w:spacing w:val="5"/>
                <w:sz w:val="24"/>
                <w:szCs w:val="24"/>
              </w:rPr>
              <w:t>组别</w:t>
            </w:r>
          </w:p>
        </w:tc>
        <w:tc>
          <w:tcPr>
            <w:tcW w:w="2078" w:type="dxa"/>
            <w:vAlign w:val="center"/>
          </w:tcPr>
          <w:p w14:paraId="2C44499E">
            <w:pPr>
              <w:jc w:val="center"/>
              <w:rPr>
                <w:rFonts w:eastAsia="黑体" w:cs="黑体"/>
                <w:sz w:val="24"/>
                <w:szCs w:val="24"/>
              </w:rPr>
            </w:pPr>
            <w:r>
              <w:rPr>
                <w:rFonts w:eastAsia="黑体" w:cs="黑体"/>
                <w:spacing w:val="5"/>
                <w:sz w:val="24"/>
                <w:szCs w:val="24"/>
              </w:rPr>
              <w:t>学生姓名</w:t>
            </w:r>
          </w:p>
        </w:tc>
        <w:tc>
          <w:tcPr>
            <w:tcW w:w="1166" w:type="dxa"/>
            <w:vAlign w:val="center"/>
          </w:tcPr>
          <w:p w14:paraId="44364081">
            <w:pPr>
              <w:jc w:val="center"/>
              <w:rPr>
                <w:rFonts w:eastAsia="黑体" w:cs="黑体"/>
                <w:sz w:val="24"/>
                <w:szCs w:val="24"/>
              </w:rPr>
            </w:pPr>
            <w:r>
              <w:rPr>
                <w:rFonts w:eastAsia="黑体" w:cs="黑体"/>
                <w:spacing w:val="4"/>
                <w:sz w:val="24"/>
                <w:szCs w:val="24"/>
              </w:rPr>
              <w:t>年龄</w:t>
            </w:r>
          </w:p>
        </w:tc>
        <w:tc>
          <w:tcPr>
            <w:tcW w:w="1142" w:type="dxa"/>
            <w:vAlign w:val="center"/>
          </w:tcPr>
          <w:p w14:paraId="3501D0D9">
            <w:pPr>
              <w:ind w:left="127"/>
              <w:jc w:val="center"/>
              <w:rPr>
                <w:rFonts w:eastAsia="黑体" w:cs="黑体"/>
                <w:sz w:val="24"/>
                <w:szCs w:val="24"/>
              </w:rPr>
            </w:pPr>
            <w:r>
              <w:rPr>
                <w:rFonts w:eastAsia="黑体" w:cs="黑体"/>
                <w:spacing w:val="4"/>
                <w:sz w:val="24"/>
                <w:szCs w:val="24"/>
              </w:rPr>
              <w:t>性别</w:t>
            </w:r>
          </w:p>
        </w:tc>
        <w:tc>
          <w:tcPr>
            <w:tcW w:w="2468" w:type="dxa"/>
            <w:vAlign w:val="center"/>
          </w:tcPr>
          <w:p w14:paraId="613936E2">
            <w:pPr>
              <w:jc w:val="center"/>
              <w:rPr>
                <w:rFonts w:eastAsia="黑体" w:cs="黑体"/>
                <w:sz w:val="24"/>
                <w:szCs w:val="24"/>
              </w:rPr>
            </w:pPr>
            <w:r>
              <w:rPr>
                <w:rFonts w:eastAsia="黑体" w:cs="黑体"/>
                <w:spacing w:val="6"/>
                <w:sz w:val="24"/>
                <w:szCs w:val="24"/>
              </w:rPr>
              <w:t>所在学校</w:t>
            </w:r>
          </w:p>
        </w:tc>
        <w:tc>
          <w:tcPr>
            <w:tcW w:w="2491" w:type="dxa"/>
            <w:vAlign w:val="center"/>
          </w:tcPr>
          <w:p w14:paraId="68521D9F">
            <w:pPr>
              <w:jc w:val="center"/>
              <w:rPr>
                <w:rFonts w:eastAsia="黑体" w:cs="黑体"/>
                <w:spacing w:val="7"/>
                <w:sz w:val="24"/>
                <w:szCs w:val="24"/>
              </w:rPr>
            </w:pPr>
            <w:r>
              <w:rPr>
                <w:rFonts w:eastAsia="黑体" w:cs="黑体"/>
                <w:spacing w:val="7"/>
                <w:sz w:val="24"/>
                <w:szCs w:val="24"/>
              </w:rPr>
              <w:t>指导教师</w:t>
            </w:r>
          </w:p>
          <w:p w14:paraId="4A5B3EF6">
            <w:pPr>
              <w:jc w:val="center"/>
              <w:rPr>
                <w:rFonts w:eastAsia="黑体" w:cs="黑体"/>
                <w:spacing w:val="10"/>
                <w:sz w:val="24"/>
                <w:szCs w:val="24"/>
              </w:rPr>
            </w:pPr>
            <w:r>
              <w:rPr>
                <w:rFonts w:eastAsia="黑体" w:cs="黑体"/>
                <w:spacing w:val="10"/>
                <w:sz w:val="24"/>
                <w:szCs w:val="24"/>
              </w:rPr>
              <w:t>（</w:t>
            </w:r>
            <w:r>
              <w:rPr>
                <w:rFonts w:eastAsia="Times New Roman"/>
                <w:spacing w:val="10"/>
                <w:sz w:val="24"/>
                <w:szCs w:val="24"/>
              </w:rPr>
              <w:t>1</w:t>
            </w:r>
            <w:r>
              <w:rPr>
                <w:rFonts w:eastAsia="黑体" w:cs="黑体"/>
                <w:spacing w:val="10"/>
                <w:sz w:val="24"/>
                <w:szCs w:val="24"/>
              </w:rPr>
              <w:t>名学生限</w:t>
            </w:r>
          </w:p>
          <w:p w14:paraId="0945DC3F">
            <w:pPr>
              <w:jc w:val="center"/>
              <w:rPr>
                <w:rFonts w:eastAsia="黑体" w:cs="黑体"/>
                <w:sz w:val="24"/>
                <w:szCs w:val="24"/>
              </w:rPr>
            </w:pPr>
            <w:r>
              <w:rPr>
                <w:rFonts w:eastAsia="Times New Roman"/>
                <w:spacing w:val="10"/>
                <w:sz w:val="24"/>
                <w:szCs w:val="24"/>
              </w:rPr>
              <w:t>1</w:t>
            </w:r>
            <w:r>
              <w:rPr>
                <w:rFonts w:eastAsia="黑体" w:cs="黑体"/>
                <w:spacing w:val="6"/>
                <w:sz w:val="24"/>
                <w:szCs w:val="24"/>
              </w:rPr>
              <w:t>名指导教师）</w:t>
            </w:r>
          </w:p>
        </w:tc>
        <w:tc>
          <w:tcPr>
            <w:tcW w:w="2795" w:type="dxa"/>
            <w:vAlign w:val="center"/>
          </w:tcPr>
          <w:p w14:paraId="60C472E1">
            <w:pPr>
              <w:ind w:right="260"/>
              <w:jc w:val="center"/>
              <w:rPr>
                <w:rFonts w:eastAsia="黑体" w:cs="黑体"/>
                <w:sz w:val="24"/>
                <w:szCs w:val="24"/>
              </w:rPr>
            </w:pPr>
            <w:r>
              <w:rPr>
                <w:rFonts w:eastAsia="黑体" w:cs="黑体"/>
                <w:spacing w:val="7"/>
                <w:sz w:val="24"/>
                <w:szCs w:val="24"/>
              </w:rPr>
              <w:t>联系方式</w:t>
            </w:r>
            <w:r>
              <w:rPr>
                <w:rFonts w:eastAsia="黑体" w:cs="黑体"/>
                <w:spacing w:val="-1"/>
                <w:sz w:val="24"/>
                <w:szCs w:val="24"/>
              </w:rPr>
              <w:t>（手机号）</w:t>
            </w:r>
          </w:p>
        </w:tc>
      </w:tr>
      <w:tr w14:paraId="2C957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555" w:type="dxa"/>
            <w:vAlign w:val="center"/>
          </w:tcPr>
          <w:p w14:paraId="116FC387">
            <w:pPr>
              <w:spacing w:before="65" w:line="224" w:lineRule="auto"/>
              <w:ind w:left="133"/>
              <w:jc w:val="center"/>
              <w:rPr>
                <w:rFonts w:eastAsia="仿宋_GB2312" w:cs="仿宋_GB2312"/>
                <w:sz w:val="24"/>
                <w:szCs w:val="24"/>
              </w:rPr>
            </w:pPr>
            <w:r>
              <w:rPr>
                <w:rFonts w:eastAsia="仿宋_GB2312" w:cs="仿宋_GB2312"/>
                <w:spacing w:val="6"/>
                <w:sz w:val="24"/>
                <w:szCs w:val="24"/>
              </w:rPr>
              <w:t>小学组</w:t>
            </w:r>
          </w:p>
        </w:tc>
        <w:tc>
          <w:tcPr>
            <w:tcW w:w="2078" w:type="dxa"/>
            <w:vAlign w:val="center"/>
          </w:tcPr>
          <w:p w14:paraId="0A703D6C">
            <w:pPr>
              <w:spacing w:before="65" w:line="222" w:lineRule="auto"/>
              <w:jc w:val="center"/>
              <w:rPr>
                <w:rFonts w:eastAsia="仿宋_GB2312" w:cs="仿宋_GB2312"/>
                <w:sz w:val="24"/>
                <w:szCs w:val="24"/>
              </w:rPr>
            </w:pPr>
            <w:r>
              <w:rPr>
                <w:rFonts w:eastAsia="仿宋_GB2312" w:cs="仿宋_GB2312"/>
                <w:spacing w:val="1"/>
                <w:sz w:val="24"/>
                <w:szCs w:val="24"/>
              </w:rPr>
              <w:t>（例）王某</w:t>
            </w:r>
          </w:p>
        </w:tc>
        <w:tc>
          <w:tcPr>
            <w:tcW w:w="1166" w:type="dxa"/>
            <w:vAlign w:val="center"/>
          </w:tcPr>
          <w:p w14:paraId="7A2E3374">
            <w:pPr>
              <w:spacing w:before="57" w:line="195" w:lineRule="auto"/>
              <w:jc w:val="center"/>
              <w:rPr>
                <w:rFonts w:eastAsia="Times New Roman"/>
                <w:sz w:val="24"/>
                <w:szCs w:val="24"/>
              </w:rPr>
            </w:pPr>
            <w:r>
              <w:rPr>
                <w:rFonts w:eastAsia="Times New Roman"/>
                <w:spacing w:val="-9"/>
                <w:sz w:val="24"/>
                <w:szCs w:val="24"/>
              </w:rPr>
              <w:t>12</w:t>
            </w:r>
          </w:p>
        </w:tc>
        <w:tc>
          <w:tcPr>
            <w:tcW w:w="1142" w:type="dxa"/>
            <w:vAlign w:val="center"/>
          </w:tcPr>
          <w:p w14:paraId="4574A47D">
            <w:pPr>
              <w:spacing w:before="65" w:line="222" w:lineRule="auto"/>
              <w:jc w:val="center"/>
              <w:rPr>
                <w:rFonts w:eastAsia="仿宋_GB2312" w:cs="仿宋_GB2312"/>
                <w:sz w:val="24"/>
                <w:szCs w:val="24"/>
              </w:rPr>
            </w:pPr>
            <w:r>
              <w:rPr>
                <w:rFonts w:eastAsia="仿宋_GB2312" w:cs="仿宋_GB2312"/>
                <w:sz w:val="24"/>
                <w:szCs w:val="24"/>
              </w:rPr>
              <w:t>男</w:t>
            </w:r>
          </w:p>
        </w:tc>
        <w:tc>
          <w:tcPr>
            <w:tcW w:w="2468" w:type="dxa"/>
            <w:vAlign w:val="center"/>
          </w:tcPr>
          <w:p w14:paraId="3DFF1D6D">
            <w:pPr>
              <w:spacing w:before="65" w:line="222" w:lineRule="auto"/>
              <w:jc w:val="center"/>
              <w:rPr>
                <w:rFonts w:eastAsia="仿宋_GB2312" w:cs="仿宋_GB2312"/>
                <w:sz w:val="24"/>
                <w:szCs w:val="24"/>
              </w:rPr>
            </w:pPr>
            <w:r>
              <w:rPr>
                <w:rFonts w:hint="eastAsia" w:eastAsia="仿宋_GB2312" w:cs="仿宋_GB2312"/>
                <w:spacing w:val="5"/>
                <w:sz w:val="24"/>
                <w:szCs w:val="24"/>
              </w:rPr>
              <w:t>XXX</w:t>
            </w:r>
            <w:r>
              <w:rPr>
                <w:rFonts w:eastAsia="仿宋_GB2312" w:cs="仿宋_GB2312"/>
                <w:spacing w:val="5"/>
                <w:sz w:val="24"/>
                <w:szCs w:val="24"/>
              </w:rPr>
              <w:t>学校</w:t>
            </w:r>
          </w:p>
        </w:tc>
        <w:tc>
          <w:tcPr>
            <w:tcW w:w="2491" w:type="dxa"/>
            <w:vAlign w:val="center"/>
          </w:tcPr>
          <w:p w14:paraId="76261A32">
            <w:pPr>
              <w:spacing w:before="65" w:line="222" w:lineRule="auto"/>
              <w:jc w:val="center"/>
              <w:rPr>
                <w:rFonts w:eastAsia="仿宋_GB2312" w:cs="仿宋_GB2312"/>
                <w:sz w:val="24"/>
                <w:szCs w:val="24"/>
              </w:rPr>
            </w:pPr>
            <w:r>
              <w:rPr>
                <w:rFonts w:hint="eastAsia" w:eastAsia="仿宋_GB2312" w:cs="仿宋_GB2312"/>
                <w:spacing w:val="-2"/>
                <w:sz w:val="24"/>
                <w:szCs w:val="24"/>
              </w:rPr>
              <w:t>XXX</w:t>
            </w:r>
          </w:p>
        </w:tc>
        <w:tc>
          <w:tcPr>
            <w:tcW w:w="2795" w:type="dxa"/>
            <w:vAlign w:val="center"/>
          </w:tcPr>
          <w:p w14:paraId="6B3CA727">
            <w:pPr>
              <w:spacing w:before="57" w:line="195" w:lineRule="auto"/>
              <w:jc w:val="center"/>
              <w:rPr>
                <w:sz w:val="24"/>
                <w:szCs w:val="24"/>
              </w:rPr>
            </w:pPr>
            <w:r>
              <w:rPr>
                <w:rFonts w:hint="eastAsia"/>
                <w:spacing w:val="2"/>
                <w:sz w:val="24"/>
                <w:szCs w:val="24"/>
              </w:rPr>
              <w:t>XXXXXXX</w:t>
            </w:r>
          </w:p>
        </w:tc>
      </w:tr>
      <w:tr w14:paraId="25932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555" w:type="dxa"/>
            <w:vAlign w:val="center"/>
          </w:tcPr>
          <w:p w14:paraId="53530161">
            <w:pPr>
              <w:spacing w:before="65" w:line="222" w:lineRule="auto"/>
              <w:jc w:val="center"/>
              <w:rPr>
                <w:rFonts w:eastAsia="仿宋_GB2312" w:cs="仿宋_GB2312"/>
                <w:spacing w:val="1"/>
                <w:sz w:val="24"/>
                <w:szCs w:val="24"/>
              </w:rPr>
            </w:pPr>
            <w:r>
              <w:rPr>
                <w:rFonts w:eastAsia="仿宋_GB2312" w:cs="仿宋_GB2312"/>
                <w:spacing w:val="6"/>
                <w:sz w:val="24"/>
                <w:szCs w:val="24"/>
              </w:rPr>
              <w:t>小学组</w:t>
            </w:r>
          </w:p>
        </w:tc>
        <w:tc>
          <w:tcPr>
            <w:tcW w:w="2078" w:type="dxa"/>
            <w:shd w:val="clear" w:color="auto" w:fill="auto"/>
            <w:vAlign w:val="center"/>
          </w:tcPr>
          <w:p w14:paraId="1B625464">
            <w:pPr>
              <w:jc w:val="center"/>
              <w:rPr>
                <w:rFonts w:eastAsia="黑体" w:cs="黑体"/>
                <w:sz w:val="24"/>
                <w:szCs w:val="24"/>
              </w:rPr>
            </w:pPr>
          </w:p>
        </w:tc>
        <w:tc>
          <w:tcPr>
            <w:tcW w:w="1166" w:type="dxa"/>
            <w:vAlign w:val="center"/>
          </w:tcPr>
          <w:p w14:paraId="28A15601">
            <w:pPr>
              <w:spacing w:before="57" w:line="195" w:lineRule="auto"/>
              <w:jc w:val="center"/>
              <w:rPr>
                <w:rFonts w:eastAsia="Times New Roman"/>
                <w:spacing w:val="-9"/>
                <w:sz w:val="24"/>
                <w:szCs w:val="24"/>
              </w:rPr>
            </w:pPr>
          </w:p>
        </w:tc>
        <w:tc>
          <w:tcPr>
            <w:tcW w:w="1142" w:type="dxa"/>
            <w:vAlign w:val="center"/>
          </w:tcPr>
          <w:p w14:paraId="39574249">
            <w:pPr>
              <w:spacing w:before="65" w:line="222" w:lineRule="auto"/>
              <w:jc w:val="center"/>
              <w:rPr>
                <w:rFonts w:eastAsia="仿宋_GB2312" w:cs="仿宋_GB2312"/>
                <w:sz w:val="24"/>
                <w:szCs w:val="24"/>
              </w:rPr>
            </w:pPr>
          </w:p>
        </w:tc>
        <w:tc>
          <w:tcPr>
            <w:tcW w:w="2468" w:type="dxa"/>
            <w:vAlign w:val="center"/>
          </w:tcPr>
          <w:p w14:paraId="19D4A800">
            <w:pPr>
              <w:spacing w:before="65" w:line="222" w:lineRule="auto"/>
              <w:jc w:val="center"/>
              <w:rPr>
                <w:rFonts w:eastAsia="仿宋_GB2312" w:cs="仿宋_GB2312"/>
                <w:spacing w:val="5"/>
                <w:sz w:val="24"/>
                <w:szCs w:val="24"/>
              </w:rPr>
            </w:pPr>
          </w:p>
        </w:tc>
        <w:tc>
          <w:tcPr>
            <w:tcW w:w="2491" w:type="dxa"/>
            <w:vAlign w:val="center"/>
          </w:tcPr>
          <w:p w14:paraId="77A1526E">
            <w:pPr>
              <w:spacing w:before="65" w:line="222" w:lineRule="auto"/>
              <w:jc w:val="center"/>
              <w:rPr>
                <w:rFonts w:eastAsia="仿宋_GB2312" w:cs="仿宋_GB2312"/>
                <w:spacing w:val="-2"/>
                <w:sz w:val="24"/>
                <w:szCs w:val="24"/>
              </w:rPr>
            </w:pPr>
          </w:p>
        </w:tc>
        <w:tc>
          <w:tcPr>
            <w:tcW w:w="2795" w:type="dxa"/>
            <w:vAlign w:val="center"/>
          </w:tcPr>
          <w:p w14:paraId="2895BF7A">
            <w:pPr>
              <w:spacing w:before="57" w:line="195" w:lineRule="auto"/>
              <w:jc w:val="center"/>
              <w:rPr>
                <w:rFonts w:eastAsia="Times New Roman"/>
                <w:spacing w:val="2"/>
                <w:sz w:val="24"/>
                <w:szCs w:val="24"/>
              </w:rPr>
            </w:pPr>
          </w:p>
        </w:tc>
      </w:tr>
      <w:tr w14:paraId="434FF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555" w:type="dxa"/>
            <w:vAlign w:val="center"/>
          </w:tcPr>
          <w:p w14:paraId="3F1DB349">
            <w:pPr>
              <w:spacing w:before="65" w:line="222" w:lineRule="auto"/>
              <w:jc w:val="center"/>
              <w:rPr>
                <w:rFonts w:eastAsia="仿宋_GB2312" w:cs="仿宋_GB2312"/>
                <w:spacing w:val="1"/>
                <w:sz w:val="24"/>
                <w:szCs w:val="24"/>
              </w:rPr>
            </w:pPr>
            <w:r>
              <w:rPr>
                <w:rFonts w:eastAsia="仿宋_GB2312" w:cs="仿宋_GB2312"/>
                <w:spacing w:val="6"/>
                <w:sz w:val="24"/>
                <w:szCs w:val="24"/>
              </w:rPr>
              <w:t>小学组</w:t>
            </w:r>
          </w:p>
        </w:tc>
        <w:tc>
          <w:tcPr>
            <w:tcW w:w="2078" w:type="dxa"/>
            <w:shd w:val="clear" w:color="auto" w:fill="auto"/>
            <w:vAlign w:val="center"/>
          </w:tcPr>
          <w:p w14:paraId="5AA106ED">
            <w:pPr>
              <w:spacing w:before="65" w:line="222" w:lineRule="auto"/>
              <w:jc w:val="center"/>
              <w:rPr>
                <w:rFonts w:eastAsia="仿宋_GB2312" w:cs="仿宋_GB2312"/>
                <w:sz w:val="24"/>
                <w:szCs w:val="24"/>
              </w:rPr>
            </w:pPr>
          </w:p>
        </w:tc>
        <w:tc>
          <w:tcPr>
            <w:tcW w:w="1166" w:type="dxa"/>
            <w:vAlign w:val="center"/>
          </w:tcPr>
          <w:p w14:paraId="7F289EC4">
            <w:pPr>
              <w:spacing w:before="57" w:line="195" w:lineRule="auto"/>
              <w:jc w:val="center"/>
              <w:rPr>
                <w:rFonts w:eastAsia="Times New Roman"/>
                <w:spacing w:val="-9"/>
                <w:sz w:val="24"/>
                <w:szCs w:val="24"/>
              </w:rPr>
            </w:pPr>
          </w:p>
        </w:tc>
        <w:tc>
          <w:tcPr>
            <w:tcW w:w="1142" w:type="dxa"/>
            <w:vAlign w:val="center"/>
          </w:tcPr>
          <w:p w14:paraId="02BA5EF7">
            <w:pPr>
              <w:spacing w:before="65" w:line="222" w:lineRule="auto"/>
              <w:jc w:val="center"/>
              <w:rPr>
                <w:rFonts w:eastAsia="仿宋_GB2312" w:cs="仿宋_GB2312"/>
                <w:sz w:val="24"/>
                <w:szCs w:val="24"/>
              </w:rPr>
            </w:pPr>
          </w:p>
        </w:tc>
        <w:tc>
          <w:tcPr>
            <w:tcW w:w="2468" w:type="dxa"/>
            <w:vAlign w:val="center"/>
          </w:tcPr>
          <w:p w14:paraId="7E240804">
            <w:pPr>
              <w:spacing w:before="65" w:line="222" w:lineRule="auto"/>
              <w:jc w:val="center"/>
              <w:rPr>
                <w:rFonts w:eastAsia="仿宋_GB2312" w:cs="仿宋_GB2312"/>
                <w:spacing w:val="5"/>
                <w:sz w:val="24"/>
                <w:szCs w:val="24"/>
              </w:rPr>
            </w:pPr>
          </w:p>
        </w:tc>
        <w:tc>
          <w:tcPr>
            <w:tcW w:w="2491" w:type="dxa"/>
            <w:vAlign w:val="center"/>
          </w:tcPr>
          <w:p w14:paraId="1A01945E">
            <w:pPr>
              <w:spacing w:before="65" w:line="222" w:lineRule="auto"/>
              <w:jc w:val="center"/>
              <w:rPr>
                <w:rFonts w:eastAsia="仿宋_GB2312" w:cs="仿宋_GB2312"/>
                <w:spacing w:val="-2"/>
                <w:sz w:val="24"/>
                <w:szCs w:val="24"/>
              </w:rPr>
            </w:pPr>
          </w:p>
        </w:tc>
        <w:tc>
          <w:tcPr>
            <w:tcW w:w="2795" w:type="dxa"/>
            <w:vAlign w:val="center"/>
          </w:tcPr>
          <w:p w14:paraId="31A728FD">
            <w:pPr>
              <w:spacing w:before="57" w:line="195" w:lineRule="auto"/>
              <w:jc w:val="center"/>
              <w:rPr>
                <w:rFonts w:eastAsia="Times New Roman"/>
                <w:spacing w:val="2"/>
                <w:sz w:val="24"/>
                <w:szCs w:val="24"/>
              </w:rPr>
            </w:pPr>
          </w:p>
        </w:tc>
      </w:tr>
      <w:tr w14:paraId="2EC79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555" w:type="dxa"/>
            <w:vAlign w:val="center"/>
          </w:tcPr>
          <w:p w14:paraId="769E2408">
            <w:pPr>
              <w:spacing w:before="65" w:line="222" w:lineRule="auto"/>
              <w:jc w:val="center"/>
              <w:rPr>
                <w:rFonts w:eastAsia="仿宋_GB2312" w:cs="仿宋_GB2312"/>
                <w:spacing w:val="1"/>
                <w:sz w:val="24"/>
                <w:szCs w:val="24"/>
              </w:rPr>
            </w:pPr>
            <w:r>
              <w:rPr>
                <w:rFonts w:hint="eastAsia" w:eastAsia="仿宋_GB2312" w:cs="仿宋_GB2312"/>
                <w:spacing w:val="1"/>
                <w:sz w:val="24"/>
                <w:szCs w:val="24"/>
              </w:rPr>
              <w:t>中学组</w:t>
            </w:r>
          </w:p>
        </w:tc>
        <w:tc>
          <w:tcPr>
            <w:tcW w:w="2078" w:type="dxa"/>
            <w:vAlign w:val="center"/>
          </w:tcPr>
          <w:p w14:paraId="30E8CA87">
            <w:pPr>
              <w:spacing w:before="65" w:line="224" w:lineRule="auto"/>
              <w:ind w:left="133"/>
              <w:jc w:val="center"/>
              <w:rPr>
                <w:rFonts w:eastAsia="仿宋_GB2312" w:cs="仿宋_GB2312"/>
                <w:spacing w:val="6"/>
                <w:sz w:val="24"/>
                <w:szCs w:val="24"/>
              </w:rPr>
            </w:pPr>
          </w:p>
        </w:tc>
        <w:tc>
          <w:tcPr>
            <w:tcW w:w="1166" w:type="dxa"/>
            <w:vAlign w:val="center"/>
          </w:tcPr>
          <w:p w14:paraId="595B5A2F">
            <w:pPr>
              <w:spacing w:before="57" w:line="195" w:lineRule="auto"/>
              <w:jc w:val="center"/>
              <w:rPr>
                <w:rFonts w:eastAsia="Times New Roman"/>
                <w:spacing w:val="-9"/>
                <w:sz w:val="24"/>
                <w:szCs w:val="24"/>
              </w:rPr>
            </w:pPr>
          </w:p>
        </w:tc>
        <w:tc>
          <w:tcPr>
            <w:tcW w:w="1142" w:type="dxa"/>
            <w:vAlign w:val="center"/>
          </w:tcPr>
          <w:p w14:paraId="1276FBD6">
            <w:pPr>
              <w:spacing w:before="65" w:line="222" w:lineRule="auto"/>
              <w:jc w:val="center"/>
              <w:rPr>
                <w:rFonts w:eastAsia="仿宋_GB2312" w:cs="仿宋_GB2312"/>
                <w:sz w:val="24"/>
                <w:szCs w:val="24"/>
              </w:rPr>
            </w:pPr>
          </w:p>
        </w:tc>
        <w:tc>
          <w:tcPr>
            <w:tcW w:w="2468" w:type="dxa"/>
            <w:vAlign w:val="center"/>
          </w:tcPr>
          <w:p w14:paraId="28DC3808">
            <w:pPr>
              <w:spacing w:before="65" w:line="222" w:lineRule="auto"/>
              <w:jc w:val="center"/>
              <w:rPr>
                <w:rFonts w:eastAsia="仿宋_GB2312" w:cs="仿宋_GB2312"/>
                <w:spacing w:val="5"/>
                <w:sz w:val="24"/>
                <w:szCs w:val="24"/>
              </w:rPr>
            </w:pPr>
          </w:p>
        </w:tc>
        <w:tc>
          <w:tcPr>
            <w:tcW w:w="2491" w:type="dxa"/>
            <w:vAlign w:val="center"/>
          </w:tcPr>
          <w:p w14:paraId="742C6987">
            <w:pPr>
              <w:spacing w:before="65" w:line="222" w:lineRule="auto"/>
              <w:jc w:val="center"/>
              <w:rPr>
                <w:rFonts w:eastAsia="仿宋_GB2312" w:cs="仿宋_GB2312"/>
                <w:spacing w:val="-2"/>
                <w:sz w:val="24"/>
                <w:szCs w:val="24"/>
              </w:rPr>
            </w:pPr>
          </w:p>
        </w:tc>
        <w:tc>
          <w:tcPr>
            <w:tcW w:w="2795" w:type="dxa"/>
            <w:vAlign w:val="center"/>
          </w:tcPr>
          <w:p w14:paraId="7D8820F7">
            <w:pPr>
              <w:spacing w:before="57" w:line="195" w:lineRule="auto"/>
              <w:jc w:val="center"/>
              <w:rPr>
                <w:rFonts w:eastAsia="Times New Roman"/>
                <w:spacing w:val="2"/>
                <w:sz w:val="24"/>
                <w:szCs w:val="24"/>
              </w:rPr>
            </w:pPr>
          </w:p>
        </w:tc>
      </w:tr>
      <w:tr w14:paraId="39FBA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555" w:type="dxa"/>
            <w:vAlign w:val="center"/>
          </w:tcPr>
          <w:p w14:paraId="44A2ACC7">
            <w:pPr>
              <w:spacing w:before="65" w:line="222" w:lineRule="auto"/>
              <w:jc w:val="center"/>
              <w:rPr>
                <w:rFonts w:eastAsia="仿宋_GB2312" w:cs="仿宋_GB2312"/>
                <w:spacing w:val="1"/>
                <w:sz w:val="24"/>
                <w:szCs w:val="24"/>
              </w:rPr>
            </w:pPr>
            <w:r>
              <w:rPr>
                <w:rFonts w:hint="eastAsia" w:eastAsia="仿宋_GB2312" w:cs="仿宋_GB2312"/>
                <w:spacing w:val="1"/>
                <w:sz w:val="24"/>
                <w:szCs w:val="24"/>
              </w:rPr>
              <w:t>中学组</w:t>
            </w:r>
          </w:p>
        </w:tc>
        <w:tc>
          <w:tcPr>
            <w:tcW w:w="2078" w:type="dxa"/>
            <w:vAlign w:val="center"/>
          </w:tcPr>
          <w:p w14:paraId="7F30E7D6">
            <w:pPr>
              <w:spacing w:before="65" w:line="224" w:lineRule="auto"/>
              <w:ind w:left="133"/>
              <w:jc w:val="center"/>
              <w:rPr>
                <w:rFonts w:eastAsia="仿宋_GB2312" w:cs="仿宋_GB2312"/>
                <w:spacing w:val="6"/>
                <w:sz w:val="24"/>
                <w:szCs w:val="24"/>
              </w:rPr>
            </w:pPr>
          </w:p>
        </w:tc>
        <w:tc>
          <w:tcPr>
            <w:tcW w:w="1166" w:type="dxa"/>
            <w:vAlign w:val="center"/>
          </w:tcPr>
          <w:p w14:paraId="0F4B6580">
            <w:pPr>
              <w:spacing w:before="57" w:line="195" w:lineRule="auto"/>
              <w:jc w:val="center"/>
              <w:rPr>
                <w:rFonts w:eastAsia="Times New Roman"/>
                <w:spacing w:val="-9"/>
                <w:sz w:val="24"/>
                <w:szCs w:val="24"/>
              </w:rPr>
            </w:pPr>
          </w:p>
        </w:tc>
        <w:tc>
          <w:tcPr>
            <w:tcW w:w="1142" w:type="dxa"/>
            <w:vAlign w:val="center"/>
          </w:tcPr>
          <w:p w14:paraId="6917A894">
            <w:pPr>
              <w:spacing w:before="65" w:line="222" w:lineRule="auto"/>
              <w:jc w:val="center"/>
              <w:rPr>
                <w:rFonts w:eastAsia="仿宋_GB2312" w:cs="仿宋_GB2312"/>
                <w:sz w:val="24"/>
                <w:szCs w:val="24"/>
              </w:rPr>
            </w:pPr>
          </w:p>
        </w:tc>
        <w:tc>
          <w:tcPr>
            <w:tcW w:w="2468" w:type="dxa"/>
            <w:vAlign w:val="center"/>
          </w:tcPr>
          <w:p w14:paraId="694EF989">
            <w:pPr>
              <w:spacing w:before="65" w:line="222" w:lineRule="auto"/>
              <w:jc w:val="center"/>
              <w:rPr>
                <w:rFonts w:eastAsia="仿宋_GB2312" w:cs="仿宋_GB2312"/>
                <w:spacing w:val="5"/>
                <w:sz w:val="24"/>
                <w:szCs w:val="24"/>
              </w:rPr>
            </w:pPr>
          </w:p>
        </w:tc>
        <w:tc>
          <w:tcPr>
            <w:tcW w:w="2491" w:type="dxa"/>
            <w:vAlign w:val="center"/>
          </w:tcPr>
          <w:p w14:paraId="4043EF1C">
            <w:pPr>
              <w:spacing w:before="65" w:line="222" w:lineRule="auto"/>
              <w:jc w:val="center"/>
              <w:rPr>
                <w:rFonts w:eastAsia="仿宋_GB2312" w:cs="仿宋_GB2312"/>
                <w:spacing w:val="-2"/>
                <w:sz w:val="24"/>
                <w:szCs w:val="24"/>
              </w:rPr>
            </w:pPr>
          </w:p>
        </w:tc>
        <w:tc>
          <w:tcPr>
            <w:tcW w:w="2795" w:type="dxa"/>
            <w:vAlign w:val="center"/>
          </w:tcPr>
          <w:p w14:paraId="1D5D20A9">
            <w:pPr>
              <w:spacing w:before="57" w:line="195" w:lineRule="auto"/>
              <w:jc w:val="center"/>
              <w:rPr>
                <w:rFonts w:eastAsia="Times New Roman"/>
                <w:spacing w:val="2"/>
                <w:sz w:val="24"/>
                <w:szCs w:val="24"/>
              </w:rPr>
            </w:pPr>
          </w:p>
        </w:tc>
      </w:tr>
      <w:tr w14:paraId="13986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jc w:val="center"/>
        </w:trPr>
        <w:tc>
          <w:tcPr>
            <w:tcW w:w="1555" w:type="dxa"/>
            <w:vAlign w:val="center"/>
          </w:tcPr>
          <w:p w14:paraId="28C0AAB6">
            <w:pPr>
              <w:spacing w:before="65" w:line="222" w:lineRule="auto"/>
              <w:jc w:val="center"/>
              <w:rPr>
                <w:rFonts w:eastAsia="仿宋_GB2312" w:cs="仿宋_GB2312"/>
                <w:spacing w:val="1"/>
                <w:sz w:val="24"/>
                <w:szCs w:val="24"/>
              </w:rPr>
            </w:pPr>
            <w:r>
              <w:rPr>
                <w:rFonts w:hint="eastAsia" w:eastAsia="仿宋_GB2312" w:cs="仿宋_GB2312"/>
                <w:spacing w:val="1"/>
                <w:sz w:val="24"/>
                <w:szCs w:val="24"/>
              </w:rPr>
              <w:t>中学组</w:t>
            </w:r>
          </w:p>
        </w:tc>
        <w:tc>
          <w:tcPr>
            <w:tcW w:w="2078" w:type="dxa"/>
            <w:vAlign w:val="center"/>
          </w:tcPr>
          <w:p w14:paraId="1C94433C">
            <w:pPr>
              <w:spacing w:before="65" w:line="224" w:lineRule="auto"/>
              <w:ind w:left="133"/>
              <w:jc w:val="center"/>
              <w:rPr>
                <w:rFonts w:eastAsia="仿宋_GB2312" w:cs="仿宋_GB2312"/>
                <w:spacing w:val="6"/>
                <w:sz w:val="24"/>
                <w:szCs w:val="24"/>
              </w:rPr>
            </w:pPr>
          </w:p>
        </w:tc>
        <w:tc>
          <w:tcPr>
            <w:tcW w:w="1166" w:type="dxa"/>
            <w:vAlign w:val="center"/>
          </w:tcPr>
          <w:p w14:paraId="7A053F2B">
            <w:pPr>
              <w:spacing w:before="57" w:line="195" w:lineRule="auto"/>
              <w:jc w:val="center"/>
              <w:rPr>
                <w:rFonts w:eastAsia="Times New Roman"/>
                <w:spacing w:val="-9"/>
                <w:sz w:val="24"/>
                <w:szCs w:val="24"/>
              </w:rPr>
            </w:pPr>
          </w:p>
        </w:tc>
        <w:tc>
          <w:tcPr>
            <w:tcW w:w="1142" w:type="dxa"/>
            <w:vAlign w:val="center"/>
          </w:tcPr>
          <w:p w14:paraId="476970BF">
            <w:pPr>
              <w:spacing w:before="65" w:line="222" w:lineRule="auto"/>
              <w:jc w:val="center"/>
              <w:rPr>
                <w:rFonts w:eastAsia="仿宋_GB2312" w:cs="仿宋_GB2312"/>
                <w:sz w:val="24"/>
                <w:szCs w:val="24"/>
              </w:rPr>
            </w:pPr>
          </w:p>
        </w:tc>
        <w:tc>
          <w:tcPr>
            <w:tcW w:w="2468" w:type="dxa"/>
            <w:vAlign w:val="center"/>
          </w:tcPr>
          <w:p w14:paraId="17A77603">
            <w:pPr>
              <w:spacing w:before="65" w:line="222" w:lineRule="auto"/>
              <w:jc w:val="center"/>
              <w:rPr>
                <w:rFonts w:eastAsia="仿宋_GB2312" w:cs="仿宋_GB2312"/>
                <w:spacing w:val="5"/>
                <w:sz w:val="24"/>
                <w:szCs w:val="24"/>
              </w:rPr>
            </w:pPr>
          </w:p>
        </w:tc>
        <w:tc>
          <w:tcPr>
            <w:tcW w:w="2491" w:type="dxa"/>
            <w:vAlign w:val="center"/>
          </w:tcPr>
          <w:p w14:paraId="032F0E1E">
            <w:pPr>
              <w:spacing w:before="65" w:line="222" w:lineRule="auto"/>
              <w:jc w:val="center"/>
              <w:rPr>
                <w:rFonts w:eastAsia="仿宋_GB2312" w:cs="仿宋_GB2312"/>
                <w:spacing w:val="-2"/>
                <w:sz w:val="24"/>
                <w:szCs w:val="24"/>
              </w:rPr>
            </w:pPr>
          </w:p>
        </w:tc>
        <w:tc>
          <w:tcPr>
            <w:tcW w:w="2795" w:type="dxa"/>
            <w:vAlign w:val="center"/>
          </w:tcPr>
          <w:p w14:paraId="240027A7">
            <w:pPr>
              <w:spacing w:before="57" w:line="195" w:lineRule="auto"/>
              <w:jc w:val="center"/>
              <w:rPr>
                <w:rFonts w:eastAsia="Times New Roman"/>
                <w:spacing w:val="2"/>
                <w:sz w:val="24"/>
                <w:szCs w:val="24"/>
              </w:rPr>
            </w:pPr>
          </w:p>
        </w:tc>
      </w:tr>
    </w:tbl>
    <w:p w14:paraId="65C3CBB2">
      <w:pPr>
        <w:spacing w:line="400" w:lineRule="exact"/>
        <w:ind w:left="516" w:hanging="516" w:hangingChars="200"/>
        <w:rPr>
          <w:rFonts w:eastAsia="黑体" w:cs="黑体"/>
          <w:spacing w:val="2"/>
          <w:sz w:val="24"/>
          <w:szCs w:val="24"/>
        </w:rPr>
        <w:sectPr>
          <w:pgSz w:w="16838" w:h="11906" w:orient="landscape"/>
          <w:pgMar w:top="1531" w:right="1531" w:bottom="1531" w:left="1531" w:header="1134" w:footer="1247" w:gutter="0"/>
          <w:cols w:space="0" w:num="1"/>
          <w:docGrid w:linePitch="315" w:charSpace="0"/>
        </w:sectPr>
      </w:pPr>
      <w:r>
        <w:rPr>
          <w:rFonts w:hint="eastAsia" w:eastAsia="黑体" w:cs="黑体"/>
          <w:spacing w:val="9"/>
          <w:sz w:val="24"/>
          <w:szCs w:val="24"/>
        </w:rPr>
        <w:t>注：报送表纸质版需加盖市（州）教育主管部门公章，</w:t>
      </w:r>
      <w:r>
        <w:rPr>
          <w:rFonts w:hint="eastAsia" w:eastAsia="黑体" w:cs="黑体"/>
          <w:spacing w:val="-50"/>
          <w:sz w:val="24"/>
          <w:szCs w:val="24"/>
        </w:rPr>
        <w:t xml:space="preserve"> </w:t>
      </w:r>
      <w:r>
        <w:rPr>
          <w:rFonts w:hint="eastAsia" w:eastAsia="黑体" w:cs="黑体"/>
          <w:spacing w:val="9"/>
          <w:sz w:val="24"/>
          <w:szCs w:val="24"/>
        </w:rPr>
        <w:t>扫描发送至指定邮箱scedumedia@163.com，学生及指导教师信息一经报送，将</w:t>
      </w:r>
      <w:r>
        <w:rPr>
          <w:rFonts w:hint="eastAsia" w:eastAsia="黑体" w:cs="黑体"/>
          <w:spacing w:val="2"/>
          <w:sz w:val="24"/>
          <w:szCs w:val="24"/>
        </w:rPr>
        <w:t>不予更改。联系人：周老师，028-64346657。</w:t>
      </w:r>
    </w:p>
    <w:p w14:paraId="3909DB11">
      <w:pPr>
        <w:widowControl/>
        <w:jc w:val="left"/>
        <w:rPr>
          <w:rFonts w:eastAsia="仿宋_GB2312"/>
          <w:sz w:val="32"/>
          <w:szCs w:val="32"/>
        </w:rPr>
      </w:pPr>
    </w:p>
    <w:p w14:paraId="1F1B862F">
      <w:pPr>
        <w:spacing w:line="600" w:lineRule="exact"/>
        <w:rPr>
          <w:rFonts w:eastAsia="仿宋_GB2312"/>
          <w:sz w:val="32"/>
          <w:szCs w:val="32"/>
        </w:rPr>
      </w:pPr>
    </w:p>
    <w:p w14:paraId="25DC60CA">
      <w:pPr>
        <w:spacing w:line="600" w:lineRule="exact"/>
        <w:rPr>
          <w:rFonts w:eastAsia="仿宋_GB2312"/>
          <w:sz w:val="32"/>
          <w:szCs w:val="32"/>
        </w:rPr>
      </w:pPr>
    </w:p>
    <w:p w14:paraId="16774709">
      <w:pPr>
        <w:spacing w:line="600" w:lineRule="exact"/>
        <w:rPr>
          <w:rFonts w:eastAsia="仿宋_GB2312"/>
          <w:sz w:val="32"/>
          <w:szCs w:val="32"/>
        </w:rPr>
      </w:pPr>
    </w:p>
    <w:p w14:paraId="0E9E749C">
      <w:pPr>
        <w:spacing w:line="600" w:lineRule="exact"/>
        <w:rPr>
          <w:rFonts w:eastAsia="仿宋_GB2312"/>
          <w:sz w:val="32"/>
          <w:szCs w:val="32"/>
        </w:rPr>
      </w:pPr>
    </w:p>
    <w:p w14:paraId="6F9D7524">
      <w:pPr>
        <w:spacing w:line="600" w:lineRule="exact"/>
        <w:rPr>
          <w:rFonts w:eastAsia="仿宋_GB2312"/>
          <w:sz w:val="32"/>
          <w:szCs w:val="32"/>
        </w:rPr>
      </w:pPr>
    </w:p>
    <w:p w14:paraId="66DFF351">
      <w:pPr>
        <w:spacing w:line="600" w:lineRule="exact"/>
        <w:rPr>
          <w:rFonts w:eastAsia="仿宋_GB2312"/>
          <w:sz w:val="32"/>
          <w:szCs w:val="32"/>
        </w:rPr>
      </w:pPr>
    </w:p>
    <w:p w14:paraId="7DF15A98">
      <w:pPr>
        <w:spacing w:line="600" w:lineRule="exact"/>
        <w:rPr>
          <w:rFonts w:eastAsia="仿宋_GB2312"/>
          <w:sz w:val="32"/>
          <w:szCs w:val="32"/>
        </w:rPr>
      </w:pPr>
    </w:p>
    <w:p w14:paraId="4FCE156C">
      <w:pPr>
        <w:spacing w:line="600" w:lineRule="exact"/>
        <w:rPr>
          <w:rFonts w:eastAsia="仿宋_GB2312"/>
          <w:sz w:val="32"/>
          <w:szCs w:val="32"/>
        </w:rPr>
      </w:pPr>
    </w:p>
    <w:p w14:paraId="552A0AC8">
      <w:pPr>
        <w:spacing w:line="600" w:lineRule="exact"/>
        <w:rPr>
          <w:rFonts w:hint="eastAsia" w:eastAsia="仿宋_GB2312"/>
          <w:sz w:val="32"/>
          <w:szCs w:val="32"/>
        </w:rPr>
      </w:pPr>
    </w:p>
    <w:p w14:paraId="29BE69BD">
      <w:pPr>
        <w:spacing w:line="600" w:lineRule="exact"/>
        <w:rPr>
          <w:rFonts w:eastAsia="仿宋_GB2312"/>
          <w:sz w:val="32"/>
          <w:szCs w:val="32"/>
        </w:rPr>
      </w:pPr>
    </w:p>
    <w:p w14:paraId="28468EA3">
      <w:pPr>
        <w:spacing w:line="600" w:lineRule="exact"/>
        <w:rPr>
          <w:rFonts w:eastAsia="仿宋_GB2312"/>
          <w:sz w:val="32"/>
          <w:szCs w:val="32"/>
        </w:rPr>
      </w:pPr>
    </w:p>
    <w:p w14:paraId="6D6E3F57">
      <w:pPr>
        <w:spacing w:line="600" w:lineRule="exact"/>
        <w:rPr>
          <w:rFonts w:eastAsia="仿宋_GB2312"/>
          <w:sz w:val="32"/>
          <w:szCs w:val="32"/>
        </w:rPr>
      </w:pPr>
    </w:p>
    <w:p w14:paraId="61B6440A">
      <w:pPr>
        <w:spacing w:line="600" w:lineRule="exact"/>
        <w:rPr>
          <w:rFonts w:eastAsia="仿宋_GB2312"/>
          <w:sz w:val="32"/>
          <w:szCs w:val="32"/>
        </w:rPr>
      </w:pPr>
    </w:p>
    <w:p w14:paraId="2685CAA9">
      <w:pPr>
        <w:spacing w:line="600" w:lineRule="exact"/>
        <w:rPr>
          <w:rFonts w:eastAsia="仿宋_GB2312"/>
          <w:sz w:val="32"/>
          <w:szCs w:val="32"/>
        </w:rPr>
      </w:pPr>
    </w:p>
    <w:p w14:paraId="3641CC71">
      <w:pPr>
        <w:spacing w:line="600" w:lineRule="exact"/>
        <w:rPr>
          <w:rFonts w:eastAsia="仿宋_GB2312"/>
          <w:sz w:val="32"/>
          <w:szCs w:val="32"/>
        </w:rPr>
      </w:pPr>
    </w:p>
    <w:p w14:paraId="5BC1E525">
      <w:pPr>
        <w:spacing w:line="600" w:lineRule="exact"/>
        <w:rPr>
          <w:rFonts w:eastAsia="仿宋_GB2312"/>
          <w:sz w:val="32"/>
          <w:szCs w:val="32"/>
        </w:rPr>
      </w:pPr>
    </w:p>
    <w:p w14:paraId="179D730A">
      <w:pPr>
        <w:spacing w:line="360" w:lineRule="auto"/>
        <w:rPr>
          <w:rFonts w:eastAsia="仿宋_GB2312"/>
          <w:sz w:val="32"/>
          <w:szCs w:val="32"/>
        </w:rPr>
      </w:pPr>
    </w:p>
    <w:p w14:paraId="1B668234">
      <w:pPr>
        <w:tabs>
          <w:tab w:val="left" w:pos="7175"/>
        </w:tabs>
        <w:spacing w:line="660" w:lineRule="exact"/>
        <w:jc w:val="left"/>
        <w:rPr>
          <w:rFonts w:eastAsia="仿宋_GB2312"/>
          <w:sz w:val="32"/>
          <w:szCs w:val="32"/>
        </w:rPr>
      </w:pPr>
    </w:p>
    <w:p w14:paraId="572E3E6C">
      <w:pPr>
        <w:rPr>
          <w:rFonts w:eastAsia="仿宋_GB2312"/>
          <w:sz w:val="32"/>
          <w:szCs w:val="32"/>
        </w:rPr>
      </w:pPr>
    </w:p>
    <w:p w14:paraId="0346C79D">
      <w:pPr>
        <w:spacing w:line="360" w:lineRule="auto"/>
        <w:rPr>
          <w:rFonts w:eastAsia="仿宋_GB2312"/>
          <w:sz w:val="32"/>
          <w:szCs w:val="32"/>
        </w:rPr>
      </w:pPr>
    </w:p>
    <w:sectPr>
      <w:pgSz w:w="11906" w:h="16838"/>
      <w:pgMar w:top="2098" w:right="1474" w:bottom="1985" w:left="1588" w:header="1701" w:footer="1588" w:gutter="0"/>
      <w:cols w:space="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5B68E">
    <w:pPr>
      <w:pStyle w:val="20"/>
      <w:framePr w:wrap="around" w:vAnchor="text" w:hAnchor="margin" w:xAlign="outside" w:y="1"/>
      <w:ind w:left="210" w:leftChars="100" w:right="210" w:rightChars="100"/>
      <w:rPr>
        <w:rStyle w:val="36"/>
        <w:rFonts w:ascii="宋体" w:hAnsi="宋体"/>
        <w:sz w:val="28"/>
        <w:szCs w:val="28"/>
      </w:rPr>
    </w:pPr>
    <w:r>
      <w:rPr>
        <w:rStyle w:val="36"/>
        <w:rFonts w:hint="eastAsia" w:ascii="宋体" w:hAnsi="宋体"/>
        <w:sz w:val="28"/>
        <w:szCs w:val="28"/>
      </w:rPr>
      <w:t xml:space="preserve">— </w:t>
    </w:r>
    <w:r>
      <w:rPr>
        <w:rStyle w:val="36"/>
        <w:rFonts w:ascii="宋体" w:hAnsi="宋体"/>
        <w:sz w:val="28"/>
        <w:szCs w:val="28"/>
      </w:rPr>
      <w:fldChar w:fldCharType="begin"/>
    </w:r>
    <w:r>
      <w:rPr>
        <w:rStyle w:val="36"/>
        <w:rFonts w:ascii="宋体" w:hAnsi="宋体"/>
        <w:sz w:val="28"/>
        <w:szCs w:val="28"/>
      </w:rPr>
      <w:instrText xml:space="preserve">PAGE  </w:instrText>
    </w:r>
    <w:r>
      <w:rPr>
        <w:rStyle w:val="36"/>
        <w:rFonts w:ascii="宋体" w:hAnsi="宋体"/>
        <w:sz w:val="28"/>
        <w:szCs w:val="28"/>
      </w:rPr>
      <w:fldChar w:fldCharType="separate"/>
    </w:r>
    <w:r>
      <w:rPr>
        <w:rStyle w:val="36"/>
        <w:rFonts w:ascii="宋体" w:hAnsi="宋体"/>
        <w:sz w:val="28"/>
        <w:szCs w:val="28"/>
      </w:rPr>
      <w:t>2</w:t>
    </w:r>
    <w:r>
      <w:rPr>
        <w:rStyle w:val="36"/>
        <w:rFonts w:ascii="宋体" w:hAnsi="宋体"/>
        <w:sz w:val="28"/>
        <w:szCs w:val="28"/>
      </w:rPr>
      <w:fldChar w:fldCharType="end"/>
    </w:r>
    <w:r>
      <w:rPr>
        <w:rStyle w:val="36"/>
        <w:rFonts w:hint="eastAsia" w:ascii="宋体" w:hAnsi="宋体"/>
        <w:sz w:val="28"/>
        <w:szCs w:val="28"/>
      </w:rPr>
      <w:t xml:space="preserve"> —</w:t>
    </w:r>
  </w:p>
  <w:p w14:paraId="01ED9A80">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52DBC">
    <w:pPr>
      <w:pStyle w:val="20"/>
      <w:framePr w:wrap="around" w:vAnchor="text" w:hAnchor="margin" w:xAlign="outside" w:y="1"/>
      <w:ind w:left="210" w:leftChars="100" w:right="210" w:rightChars="100"/>
      <w:rPr>
        <w:rStyle w:val="36"/>
        <w:rFonts w:ascii="宋体" w:hAnsi="宋体"/>
        <w:sz w:val="28"/>
        <w:szCs w:val="28"/>
      </w:rPr>
    </w:pPr>
    <w:r>
      <w:rPr>
        <w:rStyle w:val="36"/>
        <w:rFonts w:hint="eastAsia" w:ascii="宋体" w:hAnsi="宋体"/>
        <w:sz w:val="28"/>
        <w:szCs w:val="28"/>
      </w:rPr>
      <w:t xml:space="preserve">— </w:t>
    </w:r>
    <w:r>
      <w:rPr>
        <w:rStyle w:val="36"/>
        <w:rFonts w:ascii="宋体" w:hAnsi="宋体"/>
        <w:sz w:val="28"/>
        <w:szCs w:val="28"/>
      </w:rPr>
      <w:fldChar w:fldCharType="begin"/>
    </w:r>
    <w:r>
      <w:rPr>
        <w:rStyle w:val="36"/>
        <w:rFonts w:ascii="宋体" w:hAnsi="宋体"/>
        <w:sz w:val="28"/>
        <w:szCs w:val="28"/>
      </w:rPr>
      <w:instrText xml:space="preserve">PAGE  </w:instrText>
    </w:r>
    <w:r>
      <w:rPr>
        <w:rStyle w:val="36"/>
        <w:rFonts w:ascii="宋体" w:hAnsi="宋体"/>
        <w:sz w:val="28"/>
        <w:szCs w:val="28"/>
      </w:rPr>
      <w:fldChar w:fldCharType="separate"/>
    </w:r>
    <w:r>
      <w:rPr>
        <w:rStyle w:val="36"/>
        <w:rFonts w:ascii="宋体" w:hAnsi="宋体"/>
        <w:sz w:val="28"/>
        <w:szCs w:val="28"/>
      </w:rPr>
      <w:t>3</w:t>
    </w:r>
    <w:r>
      <w:rPr>
        <w:rStyle w:val="36"/>
        <w:rFonts w:ascii="宋体" w:hAnsi="宋体"/>
        <w:sz w:val="28"/>
        <w:szCs w:val="28"/>
      </w:rPr>
      <w:fldChar w:fldCharType="end"/>
    </w:r>
    <w:r>
      <w:rPr>
        <w:rStyle w:val="36"/>
        <w:rFonts w:hint="eastAsia" w:ascii="宋体" w:hAnsi="宋体"/>
        <w:sz w:val="28"/>
        <w:szCs w:val="28"/>
      </w:rPr>
      <w:t xml:space="preserve"> —</w:t>
    </w:r>
  </w:p>
  <w:p w14:paraId="6DF90981">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EDC591"/>
    <w:multiLevelType w:val="multilevel"/>
    <w:tmpl w:val="E6EDC591"/>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FA3F868A"/>
    <w:multiLevelType w:val="multilevel"/>
    <w:tmpl w:val="FA3F868A"/>
    <w:lvl w:ilvl="0" w:tentative="0">
      <w:start w:val="3"/>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FBFEF840"/>
    <w:multiLevelType w:val="multilevel"/>
    <w:tmpl w:val="FBFEF840"/>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FDFEC8A7"/>
    <w:multiLevelType w:val="multilevel"/>
    <w:tmpl w:val="FDFEC8A7"/>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readOnly" w:enforcement="0"/>
  <w:defaultTabStop w:val="420"/>
  <w:evenAndOddHeaders w:val="1"/>
  <w:drawingGridHorizontalSpacing w:val="0"/>
  <w:drawingGridVerticalSpacing w:val="315"/>
  <w:displayHorizontalDrawingGridEvery w:val="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7CD"/>
    <w:rsid w:val="000F6E07"/>
    <w:rsid w:val="003617CD"/>
    <w:rsid w:val="00D02520"/>
    <w:rsid w:val="00D3119A"/>
    <w:rsid w:val="00D662F0"/>
    <w:rsid w:val="00F8744B"/>
    <w:rsid w:val="40E51007"/>
    <w:rsid w:val="56C060A0"/>
    <w:rsid w:val="7EDEBD52"/>
    <w:rsid w:val="CFEF44A6"/>
    <w:rsid w:val="FFF73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99"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rFonts w:eastAsia="等线"/>
      <w:b/>
      <w:bCs/>
      <w:kern w:val="44"/>
      <w:sz w:val="44"/>
      <w:szCs w:val="44"/>
    </w:rPr>
  </w:style>
  <w:style w:type="paragraph" w:styleId="3">
    <w:name w:val="heading 2"/>
    <w:basedOn w:val="1"/>
    <w:next w:val="1"/>
    <w:link w:val="40"/>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2"/>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3"/>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4"/>
    <w:unhideWhenUsed/>
    <w:qFormat/>
    <w:uiPriority w:val="9"/>
    <w:pPr>
      <w:keepNext/>
      <w:keepLines/>
      <w:spacing w:before="320" w:after="200"/>
      <w:outlineLvl w:val="5"/>
    </w:pPr>
    <w:rPr>
      <w:rFonts w:ascii="Arial" w:hAnsi="Arial" w:eastAsia="Arial" w:cs="Arial"/>
      <w:b/>
      <w:bCs/>
      <w:sz w:val="22"/>
    </w:rPr>
  </w:style>
  <w:style w:type="paragraph" w:styleId="8">
    <w:name w:val="heading 7"/>
    <w:basedOn w:val="1"/>
    <w:next w:val="1"/>
    <w:link w:val="45"/>
    <w:unhideWhenUsed/>
    <w:qFormat/>
    <w:uiPriority w:val="9"/>
    <w:pPr>
      <w:keepNext/>
      <w:keepLines/>
      <w:spacing w:before="320" w:after="200"/>
      <w:outlineLvl w:val="6"/>
    </w:pPr>
    <w:rPr>
      <w:rFonts w:ascii="Arial" w:hAnsi="Arial" w:eastAsia="Arial" w:cs="Arial"/>
      <w:b/>
      <w:bCs/>
      <w:i/>
      <w:iCs/>
      <w:sz w:val="22"/>
    </w:rPr>
  </w:style>
  <w:style w:type="paragraph" w:styleId="9">
    <w:name w:val="heading 8"/>
    <w:basedOn w:val="1"/>
    <w:next w:val="1"/>
    <w:link w:val="46"/>
    <w:unhideWhenUsed/>
    <w:qFormat/>
    <w:uiPriority w:val="9"/>
    <w:pPr>
      <w:keepNext/>
      <w:keepLines/>
      <w:spacing w:before="320" w:after="200"/>
      <w:outlineLvl w:val="7"/>
    </w:pPr>
    <w:rPr>
      <w:rFonts w:ascii="Arial" w:hAnsi="Arial" w:eastAsia="Arial" w:cs="Arial"/>
      <w:i/>
      <w:iCs/>
      <w:sz w:val="22"/>
    </w:rPr>
  </w:style>
  <w:style w:type="paragraph" w:styleId="10">
    <w:name w:val="heading 9"/>
    <w:basedOn w:val="1"/>
    <w:next w:val="1"/>
    <w:link w:val="47"/>
    <w:unhideWhenUsed/>
    <w:qFormat/>
    <w:uiPriority w:val="9"/>
    <w:pPr>
      <w:keepNext/>
      <w:keepLines/>
      <w:spacing w:before="320" w:after="200"/>
      <w:outlineLvl w:val="8"/>
    </w:pPr>
    <w:rPr>
      <w:rFonts w:ascii="Arial" w:hAnsi="Arial" w:eastAsia="Arial" w:cs="Arial"/>
      <w:i/>
      <w:iCs/>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annotation text"/>
    <w:basedOn w:val="1"/>
    <w:unhideWhenUsed/>
    <w:qFormat/>
    <w:uiPriority w:val="99"/>
    <w:pPr>
      <w:jc w:val="left"/>
    </w:pPr>
    <w:rPr>
      <w:rFonts w:eastAsia="等线"/>
      <w:sz w:val="32"/>
      <w:szCs w:val="32"/>
    </w:rPr>
  </w:style>
  <w:style w:type="paragraph" w:styleId="14">
    <w:name w:val="Body Text"/>
    <w:basedOn w:val="1"/>
    <w:semiHidden/>
    <w:qFormat/>
    <w:uiPriority w:val="0"/>
    <w:rPr>
      <w:rFonts w:ascii="仿宋_GB2312" w:hAnsi="仿宋_GB2312" w:eastAsia="仿宋_GB2312" w:cs="仿宋_GB2312"/>
      <w:sz w:val="31"/>
      <w:szCs w:val="31"/>
    </w:rPr>
  </w:style>
  <w:style w:type="paragraph" w:styleId="15">
    <w:name w:val="toc 5"/>
    <w:basedOn w:val="1"/>
    <w:next w:val="1"/>
    <w:unhideWhenUsed/>
    <w:qFormat/>
    <w:uiPriority w:val="39"/>
    <w:pPr>
      <w:spacing w:after="57"/>
      <w:ind w:left="1134"/>
    </w:pPr>
  </w:style>
  <w:style w:type="paragraph" w:styleId="16">
    <w:name w:val="toc 3"/>
    <w:basedOn w:val="1"/>
    <w:next w:val="1"/>
    <w:unhideWhenUsed/>
    <w:qFormat/>
    <w:uiPriority w:val="39"/>
    <w:pPr>
      <w:spacing w:after="57"/>
      <w:ind w:left="567"/>
    </w:pPr>
  </w:style>
  <w:style w:type="paragraph" w:styleId="17">
    <w:name w:val="toc 8"/>
    <w:basedOn w:val="1"/>
    <w:next w:val="1"/>
    <w:unhideWhenUsed/>
    <w:qFormat/>
    <w:uiPriority w:val="39"/>
    <w:pPr>
      <w:spacing w:after="57"/>
      <w:ind w:left="1984"/>
    </w:pPr>
  </w:style>
  <w:style w:type="paragraph" w:styleId="18">
    <w:name w:val="endnote text"/>
    <w:basedOn w:val="1"/>
    <w:link w:val="185"/>
    <w:semiHidden/>
    <w:unhideWhenUsed/>
    <w:qFormat/>
    <w:uiPriority w:val="99"/>
    <w:rPr>
      <w:sz w:val="20"/>
    </w:rPr>
  </w:style>
  <w:style w:type="paragraph" w:styleId="19">
    <w:name w:val="Balloon Text"/>
    <w:basedOn w:val="1"/>
    <w:link w:val="194"/>
    <w:semiHidden/>
    <w:unhideWhenUsed/>
    <w:qFormat/>
    <w:uiPriority w:val="99"/>
    <w:rPr>
      <w:sz w:val="18"/>
      <w:szCs w:val="18"/>
    </w:rPr>
  </w:style>
  <w:style w:type="paragraph" w:styleId="20">
    <w:name w:val="footer"/>
    <w:basedOn w:val="1"/>
    <w:link w:val="193"/>
    <w:unhideWhenUsed/>
    <w:qFormat/>
    <w:uiPriority w:val="99"/>
    <w:pPr>
      <w:tabs>
        <w:tab w:val="center" w:pos="4153"/>
        <w:tab w:val="right" w:pos="8306"/>
      </w:tabs>
      <w:snapToGrid w:val="0"/>
      <w:jc w:val="left"/>
    </w:pPr>
    <w:rPr>
      <w:sz w:val="18"/>
      <w:szCs w:val="18"/>
    </w:rPr>
  </w:style>
  <w:style w:type="paragraph" w:styleId="21">
    <w:name w:val="header"/>
    <w:basedOn w:val="1"/>
    <w:link w:val="56"/>
    <w:unhideWhenUsed/>
    <w:qFormat/>
    <w:uiPriority w:val="99"/>
    <w:pPr>
      <w:tabs>
        <w:tab w:val="center" w:pos="7143"/>
        <w:tab w:val="right" w:pos="14287"/>
      </w:tabs>
    </w:pPr>
  </w:style>
  <w:style w:type="paragraph" w:styleId="22">
    <w:name w:val="toc 1"/>
    <w:basedOn w:val="1"/>
    <w:next w:val="1"/>
    <w:unhideWhenUsed/>
    <w:qFormat/>
    <w:uiPriority w:val="39"/>
    <w:pPr>
      <w:spacing w:after="57"/>
    </w:pPr>
  </w:style>
  <w:style w:type="paragraph" w:styleId="23">
    <w:name w:val="toc 4"/>
    <w:basedOn w:val="1"/>
    <w:next w:val="1"/>
    <w:unhideWhenUsed/>
    <w:qFormat/>
    <w:uiPriority w:val="39"/>
    <w:pPr>
      <w:spacing w:after="57"/>
      <w:ind w:left="850"/>
    </w:pPr>
  </w:style>
  <w:style w:type="paragraph" w:styleId="24">
    <w:name w:val="Subtitle"/>
    <w:basedOn w:val="1"/>
    <w:next w:val="1"/>
    <w:link w:val="51"/>
    <w:qFormat/>
    <w:uiPriority w:val="11"/>
    <w:pPr>
      <w:spacing w:before="200" w:after="200"/>
    </w:pPr>
    <w:rPr>
      <w:sz w:val="24"/>
      <w:szCs w:val="24"/>
    </w:rPr>
  </w:style>
  <w:style w:type="paragraph" w:styleId="25">
    <w:name w:val="footnote text"/>
    <w:basedOn w:val="1"/>
    <w:link w:val="184"/>
    <w:semiHidden/>
    <w:unhideWhenUsed/>
    <w:qFormat/>
    <w:uiPriority w:val="99"/>
    <w:pPr>
      <w:spacing w:after="40"/>
    </w:pPr>
    <w:rPr>
      <w:sz w:val="18"/>
    </w:rPr>
  </w:style>
  <w:style w:type="paragraph" w:styleId="26">
    <w:name w:val="toc 6"/>
    <w:basedOn w:val="1"/>
    <w:next w:val="1"/>
    <w:unhideWhenUsed/>
    <w:qFormat/>
    <w:uiPriority w:val="39"/>
    <w:pPr>
      <w:spacing w:after="57"/>
      <w:ind w:left="1417"/>
    </w:pPr>
  </w:style>
  <w:style w:type="paragraph" w:styleId="27">
    <w:name w:val="table of figures"/>
    <w:basedOn w:val="1"/>
    <w:next w:val="1"/>
    <w:unhideWhenUsed/>
    <w:qFormat/>
    <w:uiPriority w:val="99"/>
  </w:style>
  <w:style w:type="paragraph" w:styleId="28">
    <w:name w:val="toc 2"/>
    <w:basedOn w:val="1"/>
    <w:next w:val="1"/>
    <w:unhideWhenUsed/>
    <w:qFormat/>
    <w:uiPriority w:val="39"/>
    <w:pPr>
      <w:spacing w:after="57"/>
      <w:ind w:left="283"/>
    </w:pPr>
  </w:style>
  <w:style w:type="paragraph" w:styleId="29">
    <w:name w:val="toc 9"/>
    <w:basedOn w:val="1"/>
    <w:next w:val="1"/>
    <w:unhideWhenUsed/>
    <w:qFormat/>
    <w:uiPriority w:val="39"/>
    <w:pPr>
      <w:spacing w:after="57"/>
      <w:ind w:left="2268"/>
    </w:pPr>
  </w:style>
  <w:style w:type="paragraph" w:styleId="30">
    <w:name w:val="Normal (Web)"/>
    <w:basedOn w:val="1"/>
    <w:unhideWhenUsed/>
    <w:qFormat/>
    <w:uiPriority w:val="99"/>
    <w:pPr>
      <w:spacing w:beforeAutospacing="1" w:afterAutospacing="1"/>
      <w:jc w:val="left"/>
    </w:pPr>
    <w:rPr>
      <w:rFonts w:eastAsia="等线"/>
      <w:kern w:val="0"/>
      <w:sz w:val="24"/>
      <w:szCs w:val="32"/>
    </w:rPr>
  </w:style>
  <w:style w:type="paragraph" w:styleId="31">
    <w:name w:val="Title"/>
    <w:basedOn w:val="1"/>
    <w:next w:val="1"/>
    <w:link w:val="50"/>
    <w:qFormat/>
    <w:uiPriority w:val="10"/>
    <w:pPr>
      <w:spacing w:before="300" w:after="200"/>
      <w:contextualSpacing/>
    </w:pPr>
    <w:rPr>
      <w:sz w:val="48"/>
      <w:szCs w:val="48"/>
    </w:rPr>
  </w:style>
  <w:style w:type="table" w:styleId="33">
    <w:name w:val="Table Grid"/>
    <w:basedOn w:val="32"/>
    <w:qFormat/>
    <w:uiPriority w:val="5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endnote reference"/>
    <w:basedOn w:val="34"/>
    <w:semiHidden/>
    <w:unhideWhenUsed/>
    <w:qFormat/>
    <w:uiPriority w:val="99"/>
    <w:rPr>
      <w:vertAlign w:val="superscript"/>
    </w:rPr>
  </w:style>
  <w:style w:type="character" w:styleId="36">
    <w:name w:val="page number"/>
    <w:unhideWhenUsed/>
    <w:qFormat/>
    <w:uiPriority w:val="99"/>
  </w:style>
  <w:style w:type="character" w:styleId="37">
    <w:name w:val="Hyperlink"/>
    <w:basedOn w:val="34"/>
    <w:qFormat/>
    <w:uiPriority w:val="0"/>
    <w:rPr>
      <w:color w:val="0000FF"/>
      <w:u w:val="single"/>
    </w:rPr>
  </w:style>
  <w:style w:type="character" w:styleId="38">
    <w:name w:val="footnote reference"/>
    <w:basedOn w:val="34"/>
    <w:unhideWhenUsed/>
    <w:qFormat/>
    <w:uiPriority w:val="99"/>
    <w:rPr>
      <w:vertAlign w:val="superscript"/>
    </w:rPr>
  </w:style>
  <w:style w:type="character" w:customStyle="1" w:styleId="39">
    <w:name w:val="Heading 1 Char"/>
    <w:basedOn w:val="34"/>
    <w:qFormat/>
    <w:uiPriority w:val="9"/>
    <w:rPr>
      <w:rFonts w:ascii="Arial" w:hAnsi="Arial" w:eastAsia="Arial" w:cs="Arial"/>
      <w:sz w:val="40"/>
      <w:szCs w:val="40"/>
    </w:rPr>
  </w:style>
  <w:style w:type="character" w:customStyle="1" w:styleId="40">
    <w:name w:val="标题 2 Char"/>
    <w:basedOn w:val="34"/>
    <w:link w:val="3"/>
    <w:qFormat/>
    <w:uiPriority w:val="9"/>
    <w:rPr>
      <w:rFonts w:ascii="Arial" w:hAnsi="Arial" w:eastAsia="Arial" w:cs="Arial"/>
      <w:sz w:val="34"/>
    </w:rPr>
  </w:style>
  <w:style w:type="character" w:customStyle="1" w:styleId="41">
    <w:name w:val="标题 3 Char"/>
    <w:basedOn w:val="34"/>
    <w:link w:val="4"/>
    <w:qFormat/>
    <w:uiPriority w:val="9"/>
    <w:rPr>
      <w:rFonts w:ascii="Arial" w:hAnsi="Arial" w:eastAsia="Arial" w:cs="Arial"/>
      <w:sz w:val="30"/>
      <w:szCs w:val="30"/>
    </w:rPr>
  </w:style>
  <w:style w:type="character" w:customStyle="1" w:styleId="42">
    <w:name w:val="标题 4 Char"/>
    <w:basedOn w:val="34"/>
    <w:link w:val="5"/>
    <w:qFormat/>
    <w:uiPriority w:val="9"/>
    <w:rPr>
      <w:rFonts w:ascii="Arial" w:hAnsi="Arial" w:eastAsia="Arial" w:cs="Arial"/>
      <w:b/>
      <w:bCs/>
      <w:sz w:val="26"/>
      <w:szCs w:val="26"/>
    </w:rPr>
  </w:style>
  <w:style w:type="character" w:customStyle="1" w:styleId="43">
    <w:name w:val="标题 5 Char"/>
    <w:basedOn w:val="34"/>
    <w:link w:val="6"/>
    <w:qFormat/>
    <w:uiPriority w:val="9"/>
    <w:rPr>
      <w:rFonts w:ascii="Arial" w:hAnsi="Arial" w:eastAsia="Arial" w:cs="Arial"/>
      <w:b/>
      <w:bCs/>
      <w:sz w:val="24"/>
      <w:szCs w:val="24"/>
    </w:rPr>
  </w:style>
  <w:style w:type="character" w:customStyle="1" w:styleId="44">
    <w:name w:val="标题 6 Char"/>
    <w:basedOn w:val="34"/>
    <w:link w:val="7"/>
    <w:qFormat/>
    <w:uiPriority w:val="9"/>
    <w:rPr>
      <w:rFonts w:ascii="Arial" w:hAnsi="Arial" w:eastAsia="Arial" w:cs="Arial"/>
      <w:b/>
      <w:bCs/>
      <w:sz w:val="22"/>
      <w:szCs w:val="22"/>
    </w:rPr>
  </w:style>
  <w:style w:type="character" w:customStyle="1" w:styleId="45">
    <w:name w:val="标题 7 Char"/>
    <w:basedOn w:val="34"/>
    <w:link w:val="8"/>
    <w:qFormat/>
    <w:uiPriority w:val="9"/>
    <w:rPr>
      <w:rFonts w:ascii="Arial" w:hAnsi="Arial" w:eastAsia="Arial" w:cs="Arial"/>
      <w:b/>
      <w:bCs/>
      <w:i/>
      <w:iCs/>
      <w:sz w:val="22"/>
      <w:szCs w:val="22"/>
    </w:rPr>
  </w:style>
  <w:style w:type="character" w:customStyle="1" w:styleId="46">
    <w:name w:val="标题 8 Char"/>
    <w:basedOn w:val="34"/>
    <w:link w:val="9"/>
    <w:qFormat/>
    <w:uiPriority w:val="9"/>
    <w:rPr>
      <w:rFonts w:ascii="Arial" w:hAnsi="Arial" w:eastAsia="Arial" w:cs="Arial"/>
      <w:i/>
      <w:iCs/>
      <w:sz w:val="22"/>
      <w:szCs w:val="22"/>
    </w:rPr>
  </w:style>
  <w:style w:type="character" w:customStyle="1" w:styleId="47">
    <w:name w:val="标题 9 Char"/>
    <w:basedOn w:val="34"/>
    <w:link w:val="10"/>
    <w:qFormat/>
    <w:uiPriority w:val="9"/>
    <w:rPr>
      <w:rFonts w:ascii="Arial" w:hAnsi="Arial" w:eastAsia="Arial" w:cs="Arial"/>
      <w:i/>
      <w:iCs/>
      <w:sz w:val="21"/>
      <w:szCs w:val="21"/>
    </w:rPr>
  </w:style>
  <w:style w:type="paragraph" w:styleId="48">
    <w:name w:val="List Paragraph"/>
    <w:basedOn w:val="1"/>
    <w:qFormat/>
    <w:uiPriority w:val="34"/>
    <w:pPr>
      <w:ind w:left="720"/>
      <w:contextualSpacing/>
    </w:pPr>
  </w:style>
  <w:style w:type="paragraph" w:styleId="49">
    <w:name w:val="No Spacing"/>
    <w:qFormat/>
    <w:uiPriority w:val="1"/>
    <w:rPr>
      <w:rFonts w:ascii="Times New Roman" w:hAnsi="Times New Roman" w:eastAsia="宋体" w:cs="Times New Roman"/>
      <w:lang w:val="en-US" w:eastAsia="zh-CN" w:bidi="ar-SA"/>
    </w:rPr>
  </w:style>
  <w:style w:type="character" w:customStyle="1" w:styleId="50">
    <w:name w:val="标题 Char"/>
    <w:basedOn w:val="34"/>
    <w:link w:val="31"/>
    <w:qFormat/>
    <w:uiPriority w:val="10"/>
    <w:rPr>
      <w:sz w:val="48"/>
      <w:szCs w:val="48"/>
    </w:rPr>
  </w:style>
  <w:style w:type="character" w:customStyle="1" w:styleId="51">
    <w:name w:val="副标题 Char"/>
    <w:basedOn w:val="34"/>
    <w:link w:val="24"/>
    <w:qFormat/>
    <w:uiPriority w:val="11"/>
    <w:rPr>
      <w:sz w:val="24"/>
      <w:szCs w:val="24"/>
    </w:rPr>
  </w:style>
  <w:style w:type="paragraph" w:styleId="52">
    <w:name w:val="Quote"/>
    <w:basedOn w:val="1"/>
    <w:next w:val="1"/>
    <w:link w:val="53"/>
    <w:qFormat/>
    <w:uiPriority w:val="29"/>
    <w:pPr>
      <w:ind w:left="720" w:right="720"/>
    </w:pPr>
    <w:rPr>
      <w:i/>
    </w:rPr>
  </w:style>
  <w:style w:type="character" w:customStyle="1" w:styleId="53">
    <w:name w:val="引用 Char"/>
    <w:link w:val="52"/>
    <w:qFormat/>
    <w:uiPriority w:val="29"/>
    <w:rPr>
      <w:i/>
    </w:rPr>
  </w:style>
  <w:style w:type="paragraph" w:styleId="54">
    <w:name w:val="Intense Quote"/>
    <w:basedOn w:val="1"/>
    <w:next w:val="1"/>
    <w:link w:val="5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5">
    <w:name w:val="明显引用 Char"/>
    <w:link w:val="54"/>
    <w:qFormat/>
    <w:uiPriority w:val="30"/>
    <w:rPr>
      <w:i/>
    </w:rPr>
  </w:style>
  <w:style w:type="character" w:customStyle="1" w:styleId="56">
    <w:name w:val="页眉 Char"/>
    <w:basedOn w:val="34"/>
    <w:link w:val="21"/>
    <w:qFormat/>
    <w:uiPriority w:val="99"/>
  </w:style>
  <w:style w:type="character" w:customStyle="1" w:styleId="57">
    <w:name w:val="Footer Char"/>
    <w:basedOn w:val="34"/>
    <w:qFormat/>
    <w:uiPriority w:val="99"/>
  </w:style>
  <w:style w:type="character" w:customStyle="1" w:styleId="58">
    <w:name w:val="Caption Char"/>
    <w:qFormat/>
    <w:uiPriority w:val="99"/>
  </w:style>
  <w:style w:type="table" w:customStyle="1" w:styleId="59">
    <w:name w:val="Table Grid Light"/>
    <w:basedOn w:val="3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0">
    <w:name w:val="Plain Table 1"/>
    <w:basedOn w:val="3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1">
    <w:name w:val="Plain Table 2"/>
    <w:basedOn w:val="3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2">
    <w:name w:val="Plain Table 3"/>
    <w:basedOn w:val="32"/>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4"/>
    <w:basedOn w:val="32"/>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Plain Table 5"/>
    <w:basedOn w:val="32"/>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Grid Table 1 Light"/>
    <w:basedOn w:val="3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6">
    <w:name w:val="Grid Table 1 Light - Accent 1"/>
    <w:basedOn w:val="3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7">
    <w:name w:val="Grid Table 1 Light - Accent 2"/>
    <w:basedOn w:val="3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8">
    <w:name w:val="Grid Table 1 Light - Accent 3"/>
    <w:basedOn w:val="3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9">
    <w:name w:val="Grid Table 1 Light - Accent 4"/>
    <w:basedOn w:val="3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0">
    <w:name w:val="Grid Table 1 Light - Accent 5"/>
    <w:basedOn w:val="3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1">
    <w:name w:val="Grid Table 1 Light - Accent 6"/>
    <w:basedOn w:val="3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2">
    <w:name w:val="Grid Table 2"/>
    <w:basedOn w:val="3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3">
    <w:name w:val="Grid Table 2 - Accent 1"/>
    <w:basedOn w:val="3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4">
    <w:name w:val="Grid Table 2 - Accent 2"/>
    <w:basedOn w:val="3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5">
    <w:name w:val="Grid Table 2 - Accent 3"/>
    <w:basedOn w:val="3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6">
    <w:name w:val="Grid Table 2 - Accent 4"/>
    <w:basedOn w:val="3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7">
    <w:name w:val="Grid Table 2 - Accent 5"/>
    <w:basedOn w:val="32"/>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8">
    <w:name w:val="Grid Table 2 - Accent 6"/>
    <w:basedOn w:val="32"/>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9">
    <w:name w:val="Grid Table 3"/>
    <w:basedOn w:val="3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0">
    <w:name w:val="Grid Table 3 - Accent 1"/>
    <w:basedOn w:val="3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1">
    <w:name w:val="Grid Table 3 - Accent 2"/>
    <w:basedOn w:val="3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2">
    <w:name w:val="Grid Table 3 - Accent 3"/>
    <w:basedOn w:val="3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3">
    <w:name w:val="Grid Table 3 - Accent 4"/>
    <w:basedOn w:val="3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4">
    <w:name w:val="Grid Table 3 - Accent 5"/>
    <w:basedOn w:val="32"/>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5">
    <w:name w:val="Grid Table 3 - Accent 6"/>
    <w:basedOn w:val="32"/>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6">
    <w:name w:val="Grid Table 4"/>
    <w:basedOn w:val="3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4 - Accent 1"/>
    <w:basedOn w:val="32"/>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8">
    <w:name w:val="Grid Table 4 - Accent 2"/>
    <w:basedOn w:val="3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9">
    <w:name w:val="Grid Table 4 - Accent 3"/>
    <w:basedOn w:val="32"/>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0">
    <w:name w:val="Grid Table 4 - Accent 4"/>
    <w:basedOn w:val="32"/>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1">
    <w:name w:val="Grid Table 4 - Accent 5"/>
    <w:basedOn w:val="32"/>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2">
    <w:name w:val="Grid Table 4 - Accent 6"/>
    <w:basedOn w:val="32"/>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3">
    <w:name w:val="Grid Table 5 Dark"/>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4">
    <w:name w:val="Grid Table 5 Dark- Accent 1"/>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5">
    <w:name w:val="Grid Table 5 Dark - Accent 2"/>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6">
    <w:name w:val="Grid Table 5 Dark - Accent 3"/>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7">
    <w:name w:val="Grid Table 5 Dark- Accent 4"/>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8">
    <w:name w:val="Grid Table 5 Dark - Accent 5"/>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9">
    <w:name w:val="Grid Table 5 Dark - Accent 6"/>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0">
    <w:name w:val="Grid Table 6 Colorful"/>
    <w:basedOn w:val="3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1">
    <w:name w:val="Grid Table 6 Colorful - Accent 1"/>
    <w:basedOn w:val="32"/>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2">
    <w:name w:val="Grid Table 6 Colorful - Accent 2"/>
    <w:basedOn w:val="3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3">
    <w:name w:val="Grid Table 6 Colorful - Accent 3"/>
    <w:basedOn w:val="32"/>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4">
    <w:name w:val="Grid Table 6 Colorful - Accent 4"/>
    <w:basedOn w:val="3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5">
    <w:name w:val="Grid Table 6 Colorful - Accent 5"/>
    <w:basedOn w:val="32"/>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6">
    <w:name w:val="Grid Table 6 Colorful - Accent 6"/>
    <w:basedOn w:val="32"/>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7">
    <w:name w:val="Grid Table 7 Colorful"/>
    <w:basedOn w:val="3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8">
    <w:name w:val="Grid Table 7 Colorful - Accent 1"/>
    <w:basedOn w:val="32"/>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9">
    <w:name w:val="Grid Table 7 Colorful - Accent 2"/>
    <w:basedOn w:val="3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0">
    <w:name w:val="Grid Table 7 Colorful - Accent 3"/>
    <w:basedOn w:val="32"/>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11">
    <w:name w:val="Grid Table 7 Colorful - Accent 4"/>
    <w:basedOn w:val="32"/>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2">
    <w:name w:val="Grid Table 7 Colorful - Accent 5"/>
    <w:basedOn w:val="32"/>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3">
    <w:name w:val="Grid Table 7 Colorful - Accent 6"/>
    <w:basedOn w:val="32"/>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4">
    <w:name w:val="List Table 1 Light"/>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5">
    <w:name w:val="List Table 1 Light - Accent 1"/>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6">
    <w:name w:val="List Table 1 Light - Accent 2"/>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7">
    <w:name w:val="List Table 1 Light - Accent 3"/>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8">
    <w:name w:val="List Table 1 Light - Accent 4"/>
    <w:basedOn w:val="32"/>
    <w:uiPriority w:val="99"/>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9">
    <w:name w:val="List Table 1 Light - Accent 5"/>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0">
    <w:name w:val="List Table 1 Light - Accent 6"/>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1">
    <w:name w:val="List Table 2"/>
    <w:basedOn w:val="3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2">
    <w:name w:val="List Table 2 - Accent 1"/>
    <w:basedOn w:val="32"/>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3">
    <w:name w:val="List Table 2 - Accent 2"/>
    <w:basedOn w:val="32"/>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4">
    <w:name w:val="List Table 2 - Accent 3"/>
    <w:basedOn w:val="32"/>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5">
    <w:name w:val="List Table 2 - Accent 4"/>
    <w:basedOn w:val="32"/>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6">
    <w:name w:val="List Table 2 - Accent 5"/>
    <w:basedOn w:val="32"/>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7">
    <w:name w:val="List Table 2 - Accent 6"/>
    <w:basedOn w:val="32"/>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8">
    <w:name w:val="List Table 3"/>
    <w:basedOn w:val="3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9">
    <w:name w:val="List Table 3 - Accent 1"/>
    <w:basedOn w:val="32"/>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0">
    <w:name w:val="List Table 3 - Accent 2"/>
    <w:basedOn w:val="3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1">
    <w:name w:val="List Table 3 - Accent 3"/>
    <w:basedOn w:val="32"/>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2">
    <w:name w:val="List Table 3 - Accent 4"/>
    <w:basedOn w:val="3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3">
    <w:name w:val="List Table 3 - Accent 5"/>
    <w:basedOn w:val="32"/>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4">
    <w:name w:val="List Table 3 - Accent 6"/>
    <w:basedOn w:val="32"/>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5">
    <w:name w:val="List Table 4"/>
    <w:basedOn w:val="32"/>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6">
    <w:name w:val="List Table 4 - Accent 1"/>
    <w:basedOn w:val="32"/>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7">
    <w:name w:val="List Table 4 - Accent 2"/>
    <w:basedOn w:val="3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8">
    <w:name w:val="List Table 4 - Accent 3"/>
    <w:basedOn w:val="32"/>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9">
    <w:name w:val="List Table 4 - Accent 4"/>
    <w:basedOn w:val="32"/>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0">
    <w:name w:val="List Table 4 - Accent 5"/>
    <w:basedOn w:val="32"/>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1">
    <w:name w:val="List Table 4 - Accent 6"/>
    <w:basedOn w:val="32"/>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2">
    <w:name w:val="List Table 5 Dark"/>
    <w:basedOn w:val="32"/>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3">
    <w:name w:val="List Table 5 Dark - Accent 1"/>
    <w:basedOn w:val="32"/>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4">
    <w:name w:val="List Table 5 Dark - Accent 2"/>
    <w:basedOn w:val="32"/>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5">
    <w:name w:val="List Table 5 Dark - Accent 3"/>
    <w:basedOn w:val="32"/>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6">
    <w:name w:val="List Table 5 Dark - Accent 4"/>
    <w:basedOn w:val="32"/>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7">
    <w:name w:val="List Table 5 Dark - Accent 5"/>
    <w:basedOn w:val="32"/>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8">
    <w:name w:val="List Table 5 Dark - Accent 6"/>
    <w:basedOn w:val="32"/>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9">
    <w:name w:val="List Table 6 Colorful"/>
    <w:basedOn w:val="32"/>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0">
    <w:name w:val="List Table 6 Colorful - Accent 1"/>
    <w:basedOn w:val="32"/>
    <w:qFormat/>
    <w:uiPriority w:val="99"/>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1">
    <w:name w:val="List Table 6 Colorful - Accent 2"/>
    <w:basedOn w:val="32"/>
    <w:qFormat/>
    <w:uiPriority w:val="99"/>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2">
    <w:name w:val="List Table 6 Colorful - Accent 3"/>
    <w:basedOn w:val="32"/>
    <w:uiPriority w:val="99"/>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3">
    <w:name w:val="List Table 6 Colorful - Accent 4"/>
    <w:basedOn w:val="32"/>
    <w:qFormat/>
    <w:uiPriority w:val="99"/>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4">
    <w:name w:val="List Table 6 Colorful - Accent 5"/>
    <w:basedOn w:val="32"/>
    <w:qFormat/>
    <w:uiPriority w:val="99"/>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5">
    <w:name w:val="List Table 6 Colorful - Accent 6"/>
    <w:basedOn w:val="32"/>
    <w:qFormat/>
    <w:uiPriority w:val="99"/>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6">
    <w:name w:val="List Table 7 Colorful"/>
    <w:basedOn w:val="32"/>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7">
    <w:name w:val="List Table 7 Colorful - Accent 1"/>
    <w:basedOn w:val="32"/>
    <w:qFormat/>
    <w:uiPriority w:val="99"/>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8">
    <w:name w:val="List Table 7 Colorful - Accent 2"/>
    <w:basedOn w:val="32"/>
    <w:qFormat/>
    <w:uiPriority w:val="99"/>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9">
    <w:name w:val="List Table 7 Colorful - Accent 3"/>
    <w:basedOn w:val="32"/>
    <w:qFormat/>
    <w:uiPriority w:val="99"/>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0">
    <w:name w:val="List Table 7 Colorful - Accent 4"/>
    <w:basedOn w:val="32"/>
    <w:qFormat/>
    <w:uiPriority w:val="99"/>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1">
    <w:name w:val="List Table 7 Colorful - Accent 5"/>
    <w:basedOn w:val="32"/>
    <w:qFormat/>
    <w:uiPriority w:val="99"/>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2">
    <w:name w:val="List Table 7 Colorful - Accent 6"/>
    <w:basedOn w:val="32"/>
    <w:qFormat/>
    <w:uiPriority w:val="99"/>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3">
    <w:name w:val="Lined - Accent"/>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4">
    <w:name w:val="Lined - Accent 1"/>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5">
    <w:name w:val="Lined - Accent 2"/>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6">
    <w:name w:val="Lined - Accent 3"/>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7">
    <w:name w:val="Lined - Accent 4"/>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8">
    <w:name w:val="Lined - Accent 5"/>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9">
    <w:name w:val="Lined - Accent 6"/>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0">
    <w:name w:val="Bordered &amp; Lined - Accent"/>
    <w:basedOn w:val="32"/>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1">
    <w:name w:val="Bordered &amp; Lined - Accent 1"/>
    <w:basedOn w:val="32"/>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2">
    <w:name w:val="Bordered &amp; Lined - Accent 2"/>
    <w:basedOn w:val="3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3">
    <w:name w:val="Bordered &amp; Lined - Accent 3"/>
    <w:basedOn w:val="32"/>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4">
    <w:name w:val="Bordered &amp; Lined - Accent 4"/>
    <w:basedOn w:val="32"/>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5">
    <w:name w:val="Bordered &amp; Lined - Accent 5"/>
    <w:basedOn w:val="32"/>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6">
    <w:name w:val="Bordered &amp; Lined - Accent 6"/>
    <w:basedOn w:val="32"/>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7">
    <w:name w:val="Bordered"/>
    <w:basedOn w:val="3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8">
    <w:name w:val="Bordered - Accent 1"/>
    <w:basedOn w:val="32"/>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9">
    <w:name w:val="Bordered - Accent 2"/>
    <w:basedOn w:val="32"/>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0">
    <w:name w:val="Bordered - Accent 3"/>
    <w:basedOn w:val="32"/>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1">
    <w:name w:val="Bordered - Accent 4"/>
    <w:basedOn w:val="32"/>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2">
    <w:name w:val="Bordered - Accent 5"/>
    <w:basedOn w:val="32"/>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3">
    <w:name w:val="Bordered - Accent 6"/>
    <w:basedOn w:val="3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4">
    <w:name w:val="脚注文本 Char"/>
    <w:link w:val="25"/>
    <w:qFormat/>
    <w:uiPriority w:val="99"/>
    <w:rPr>
      <w:sz w:val="18"/>
    </w:rPr>
  </w:style>
  <w:style w:type="character" w:customStyle="1" w:styleId="185">
    <w:name w:val="尾注文本 Char"/>
    <w:link w:val="18"/>
    <w:qFormat/>
    <w:uiPriority w:val="99"/>
    <w:rPr>
      <w:sz w:val="20"/>
    </w:rPr>
  </w:style>
  <w:style w:type="paragraph" w:customStyle="1" w:styleId="186">
    <w:name w:val="TOC 标题1"/>
    <w:unhideWhenUsed/>
    <w:qFormat/>
    <w:uiPriority w:val="39"/>
    <w:rPr>
      <w:rFonts w:ascii="Times New Roman" w:hAnsi="Times New Roman" w:eastAsia="宋体" w:cs="Times New Roman"/>
      <w:lang w:val="en-US" w:eastAsia="zh-CN" w:bidi="ar-SA"/>
    </w:rPr>
  </w:style>
  <w:style w:type="paragraph" w:customStyle="1" w:styleId="187">
    <w:name w:val="Body Text First Indent 21"/>
    <w:basedOn w:val="188"/>
    <w:qFormat/>
    <w:uiPriority w:val="0"/>
    <w:pPr>
      <w:ind w:firstLine="420" w:firstLineChars="200"/>
    </w:pPr>
    <w:rPr>
      <w:rFonts w:ascii="Calibri" w:hAnsi="Calibri"/>
    </w:rPr>
  </w:style>
  <w:style w:type="paragraph" w:customStyle="1" w:styleId="188">
    <w:name w:val="Body Text Indent1"/>
    <w:basedOn w:val="1"/>
    <w:link w:val="189"/>
    <w:qFormat/>
    <w:uiPriority w:val="0"/>
    <w:pPr>
      <w:ind w:left="420" w:leftChars="200"/>
    </w:pPr>
  </w:style>
  <w:style w:type="character" w:customStyle="1" w:styleId="189">
    <w:name w:val="Body Text Indent1 Char"/>
    <w:link w:val="188"/>
    <w:qFormat/>
    <w:uiPriority w:val="0"/>
  </w:style>
  <w:style w:type="character" w:customStyle="1" w:styleId="190">
    <w:name w:val="bumpedfont15"/>
    <w:qFormat/>
    <w:uiPriority w:val="0"/>
  </w:style>
  <w:style w:type="paragraph" w:customStyle="1" w:styleId="191">
    <w:name w:val="修订1"/>
    <w:unhideWhenUsed/>
    <w:qFormat/>
    <w:uiPriority w:val="99"/>
    <w:rPr>
      <w:rFonts w:ascii="Times New Roman" w:hAnsi="Times New Roman" w:eastAsia="宋体" w:cs="Times New Roman"/>
      <w:kern w:val="2"/>
      <w:sz w:val="21"/>
      <w:szCs w:val="22"/>
      <w:lang w:val="en-US" w:eastAsia="zh-CN" w:bidi="ar-SA"/>
    </w:rPr>
  </w:style>
  <w:style w:type="table" w:customStyle="1" w:styleId="192">
    <w:name w:val="Table Normal"/>
    <w:semiHidden/>
    <w:unhideWhenUsed/>
    <w:qFormat/>
    <w:uiPriority w:val="0"/>
    <w:tblPr>
      <w:tblCellMar>
        <w:top w:w="0" w:type="dxa"/>
        <w:left w:w="0" w:type="dxa"/>
        <w:bottom w:w="0" w:type="dxa"/>
        <w:right w:w="0" w:type="dxa"/>
      </w:tblCellMar>
    </w:tblPr>
  </w:style>
  <w:style w:type="character" w:customStyle="1" w:styleId="193">
    <w:name w:val="页脚 Char"/>
    <w:link w:val="20"/>
    <w:uiPriority w:val="99"/>
    <w:rPr>
      <w:kern w:val="2"/>
      <w:sz w:val="18"/>
      <w:szCs w:val="18"/>
    </w:rPr>
  </w:style>
  <w:style w:type="character" w:customStyle="1" w:styleId="194">
    <w:name w:val="批注框文本 Char"/>
    <w:basedOn w:val="34"/>
    <w:link w:val="19"/>
    <w:semiHidden/>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9309</Words>
  <Characters>9783</Characters>
  <Lines>140</Lines>
  <Paragraphs>39</Paragraphs>
  <TotalTime>34</TotalTime>
  <ScaleCrop>false</ScaleCrop>
  <LinksUpToDate>false</LinksUpToDate>
  <CharactersWithSpaces>9807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2025-05-05T11:44:00Z</dcterms:created>
  <dc:creator>杨几</dc:creator>
  <cp:lastModifiedBy>胡建伟</cp:lastModifiedBy>
  <dcterms:modified xsi:type="dcterms:W3CDTF">2026-06-24T02:17:30Z</dcterms:modified>
  <dc:title>中共四川省委宣传部等四部门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FD9CCB69E375485E909C6C953D3F949A_13</vt:lpwstr>
  </property>
  <property fmtid="{D5CDD505-2E9C-101B-9397-08002B2CF9AE}" pid="4" name="KSOTemplateDocerSaveRecord">
    <vt:lpwstr>eyJoZGlkIjoiYWU4ODcyZTJlZWFiNjFhYmQzMTcxZWUwODQ0OGI0YmEiLCJ1c2VySWQiOiI1NDIyMzAwMzAifQ==</vt:lpwstr>
  </property>
</Properties>
</file>