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1ECC3">
      <w:pPr>
        <w:spacing w:line="600" w:lineRule="exact"/>
        <w:rPr>
          <w:rFonts w:hint="eastAsia" w:eastAsia="黑体"/>
          <w:sz w:val="32"/>
          <w:szCs w:val="32"/>
        </w:rPr>
      </w:pPr>
      <w:r>
        <w:rPr>
          <w:rFonts w:eastAsia="黑体"/>
          <w:sz w:val="32"/>
          <w:szCs w:val="32"/>
        </w:rPr>
        <w:t>附件5</w:t>
      </w:r>
    </w:p>
    <w:p w14:paraId="20A6EEFA">
      <w:pPr>
        <w:spacing w:line="600" w:lineRule="exact"/>
        <w:ind w:firstLine="640" w:firstLineChars="200"/>
        <w:rPr>
          <w:rFonts w:eastAsia="仿宋_GB2312"/>
          <w:sz w:val="32"/>
          <w:szCs w:val="32"/>
        </w:rPr>
      </w:pPr>
    </w:p>
    <w:p w14:paraId="00C1BF82">
      <w:pPr>
        <w:spacing w:line="700" w:lineRule="exact"/>
        <w:jc w:val="center"/>
        <w:rPr>
          <w:rFonts w:eastAsia="方正小标宋_GBK" w:cs="方正小标宋_GBK"/>
          <w:sz w:val="44"/>
          <w:szCs w:val="44"/>
        </w:rPr>
      </w:pPr>
      <w:r>
        <w:rPr>
          <w:rFonts w:hint="eastAsia" w:eastAsia="方正小标宋_GBK" w:cs="方正小标宋_GBK"/>
          <w:sz w:val="44"/>
          <w:szCs w:val="44"/>
        </w:rPr>
        <w:t>“书香天府”阅读活动方案</w:t>
      </w:r>
    </w:p>
    <w:p w14:paraId="011F63F5">
      <w:pPr>
        <w:pStyle w:val="30"/>
        <w:spacing w:beforeAutospacing="0" w:afterAutospacing="0" w:line="600" w:lineRule="exact"/>
        <w:ind w:firstLine="640" w:firstLineChars="200"/>
        <w:jc w:val="both"/>
        <w:rPr>
          <w:rFonts w:eastAsia="仿宋_GB2312"/>
          <w:bCs/>
          <w:kern w:val="2"/>
          <w:sz w:val="32"/>
        </w:rPr>
      </w:pPr>
    </w:p>
    <w:p w14:paraId="14949137">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“书香天府”阅读活动委托四川省教育融媒体中心（四川教育电视台）、新华文轩出版传媒股份有限公司（以下简称新华文轩）具体承办。方案如下。</w:t>
      </w:r>
    </w:p>
    <w:p w14:paraId="45B6D26E">
      <w:pPr>
        <w:spacing w:line="600" w:lineRule="exact"/>
        <w:ind w:firstLine="640" w:firstLineChars="200"/>
        <w:rPr>
          <w:rFonts w:hint="eastAsia" w:eastAsia="黑体"/>
          <w:sz w:val="32"/>
          <w:szCs w:val="32"/>
        </w:rPr>
      </w:pPr>
      <w:r>
        <w:rPr>
          <w:rFonts w:hint="eastAsia" w:eastAsia="黑体"/>
          <w:sz w:val="32"/>
          <w:szCs w:val="32"/>
        </w:rPr>
        <w:t>一、活动对象及组别</w:t>
      </w:r>
    </w:p>
    <w:p w14:paraId="6AC1FB36">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活动对象为全省中小学校在校学生及家长。</w:t>
      </w:r>
    </w:p>
    <w:p w14:paraId="53B22A39">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分为小学生组、初中生组、高中生组（含中职学生），共3个组别。</w:t>
      </w:r>
    </w:p>
    <w:p w14:paraId="311A7643">
      <w:pPr>
        <w:numPr>
          <w:ilvl w:val="0"/>
          <w:numId w:val="1"/>
        </w:numPr>
        <w:spacing w:line="600" w:lineRule="exact"/>
        <w:ind w:firstLine="640" w:firstLineChars="200"/>
        <w:rPr>
          <w:rFonts w:hint="eastAsia" w:eastAsia="黑体"/>
          <w:sz w:val="32"/>
          <w:szCs w:val="32"/>
        </w:rPr>
      </w:pPr>
      <w:r>
        <w:rPr>
          <w:rFonts w:hint="eastAsia" w:eastAsia="黑体"/>
          <w:sz w:val="32"/>
          <w:szCs w:val="32"/>
        </w:rPr>
        <w:t>活动组织</w:t>
      </w:r>
    </w:p>
    <w:p w14:paraId="47AC2B1A">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各市（州）、县（市、区）教育主管部门负责组织本地中小学校开展活动。各中小学校具体指导本校学生及家长参与活动。</w:t>
      </w:r>
    </w:p>
    <w:p w14:paraId="0B940F3C">
      <w:pPr>
        <w:spacing w:line="600" w:lineRule="exact"/>
        <w:ind w:firstLine="640" w:firstLineChars="200"/>
        <w:rPr>
          <w:rFonts w:hint="eastAsia" w:eastAsia="黑体"/>
          <w:sz w:val="32"/>
          <w:szCs w:val="32"/>
        </w:rPr>
      </w:pPr>
      <w:r>
        <w:rPr>
          <w:rFonts w:hint="eastAsia" w:eastAsia="黑体"/>
          <w:sz w:val="32"/>
          <w:szCs w:val="32"/>
        </w:rPr>
        <w:t>三、活动内容</w:t>
      </w:r>
    </w:p>
    <w:p w14:paraId="68723771">
      <w:pPr>
        <w:pStyle w:val="30"/>
        <w:spacing w:beforeAutospacing="0" w:afterAutospacing="0" w:line="600" w:lineRule="exact"/>
        <w:ind w:firstLine="640" w:firstLineChars="200"/>
        <w:jc w:val="both"/>
        <w:rPr>
          <w:rFonts w:hint="eastAsia" w:eastAsia="楷体_GB2312"/>
          <w:kern w:val="2"/>
          <w:sz w:val="32"/>
        </w:rPr>
      </w:pPr>
      <w:r>
        <w:rPr>
          <w:rFonts w:hint="eastAsia" w:eastAsia="楷体_GB2312"/>
          <w:kern w:val="2"/>
          <w:sz w:val="32"/>
        </w:rPr>
        <w:t>（一）“书香天府·阅读之星”活动</w:t>
      </w:r>
    </w:p>
    <w:p w14:paraId="408FEB9A">
      <w:pPr>
        <w:pStyle w:val="30"/>
        <w:spacing w:beforeAutospacing="0" w:afterAutospacing="0" w:line="600" w:lineRule="exact"/>
        <w:ind w:firstLine="640" w:firstLineChars="200"/>
        <w:jc w:val="both"/>
        <w:rPr>
          <w:rFonts w:hint="eastAsia" w:eastAsia="仿宋_GB2312"/>
          <w:kern w:val="2"/>
          <w:sz w:val="32"/>
          <w:shd w:val="clear" w:color="auto" w:fill="FFFF00"/>
        </w:rPr>
      </w:pPr>
      <w:r>
        <w:rPr>
          <w:rFonts w:hint="eastAsia" w:eastAsia="仿宋_GB2312"/>
          <w:kern w:val="2"/>
          <w:sz w:val="32"/>
        </w:rPr>
        <w:t>1.校级活动。各中小学校结合本校实际，充分利用班团活动、课后服务时间，组织中小学生阅读蕴含社会主义先进文化、革命文化、中华优秀传统文化以及爱国主义文化的优秀经典。推荐本校学生参加市（州）、县（市、区）阅读之星选拔活动。</w:t>
      </w:r>
    </w:p>
    <w:p w14:paraId="28417D7A">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2.地方活动。各市（州）、县（市、区）教育主管部门主导，分级开展“书香天府·阅读之星”选拔活动。具体组织形式由新华文轩配合各市（州）、县（市、区）教育主管部门确定。各市（州）按小学生组、初中生组、高中生组（含中职学生）分别推荐2名学生，市（州）安排专人带队参加省级活动。</w:t>
      </w:r>
    </w:p>
    <w:p w14:paraId="6846AB52">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3.省级活动。拟于2026年10月—11月在省内有关市（州）组织开展四川省“书香天府·阅读之星”现场评选活动（具体时间地点另行通知）。</w:t>
      </w:r>
    </w:p>
    <w:p w14:paraId="5057F2DF">
      <w:pPr>
        <w:spacing w:line="600" w:lineRule="exact"/>
        <w:ind w:firstLine="640" w:firstLineChars="200"/>
        <w:rPr>
          <w:rFonts w:hint="eastAsia" w:eastAsia="仿宋_GB2312"/>
          <w:sz w:val="32"/>
          <w:szCs w:val="32"/>
        </w:rPr>
      </w:pPr>
      <w:r>
        <w:rPr>
          <w:rFonts w:hint="eastAsia" w:eastAsia="仿宋_GB2312"/>
          <w:sz w:val="32"/>
          <w:szCs w:val="32"/>
        </w:rPr>
        <w:t>4.比赛内容</w:t>
      </w:r>
    </w:p>
    <w:p w14:paraId="1D36DB0A">
      <w:pPr>
        <w:spacing w:line="600" w:lineRule="exact"/>
        <w:ind w:firstLine="640" w:firstLineChars="200"/>
        <w:rPr>
          <w:rFonts w:hint="eastAsia" w:eastAsia="仿宋_GB2312"/>
          <w:sz w:val="32"/>
          <w:szCs w:val="32"/>
        </w:rPr>
      </w:pPr>
      <w:r>
        <w:rPr>
          <w:rFonts w:hint="eastAsia" w:eastAsia="仿宋_GB2312"/>
          <w:bCs/>
          <w:sz w:val="32"/>
          <w:szCs w:val="32"/>
        </w:rPr>
        <w:t>小学生组：</w:t>
      </w:r>
      <w:r>
        <w:rPr>
          <w:rFonts w:hint="eastAsia" w:eastAsia="仿宋_GB2312"/>
          <w:sz w:val="32"/>
          <w:szCs w:val="32"/>
        </w:rPr>
        <w:t>分“讲经典故事”与“推荐一本好书”两个部分。综合考查学生的基础阅读量及语言表达能力。</w:t>
      </w:r>
    </w:p>
    <w:p w14:paraId="0E635947">
      <w:pPr>
        <w:spacing w:line="600" w:lineRule="exact"/>
        <w:ind w:firstLine="640" w:firstLineChars="200"/>
        <w:rPr>
          <w:rFonts w:hint="eastAsia" w:eastAsia="仿宋_GB2312"/>
          <w:sz w:val="32"/>
          <w:szCs w:val="32"/>
        </w:rPr>
      </w:pPr>
      <w:r>
        <w:rPr>
          <w:rFonts w:hint="eastAsia" w:eastAsia="仿宋_GB2312"/>
          <w:sz w:val="32"/>
          <w:szCs w:val="32"/>
        </w:rPr>
        <w:t>①讲经典故事。选手须围绕“讲经典故事·做‘典’范学生”活动主题，脱稿演讲。时长控制在3分钟以内。</w:t>
      </w:r>
    </w:p>
    <w:p w14:paraId="51198F56">
      <w:pPr>
        <w:spacing w:line="600" w:lineRule="exact"/>
        <w:ind w:firstLine="640" w:firstLineChars="200"/>
        <w:rPr>
          <w:rFonts w:hint="eastAsia" w:eastAsia="仿宋_GB2312"/>
          <w:sz w:val="32"/>
          <w:szCs w:val="32"/>
        </w:rPr>
      </w:pPr>
      <w:r>
        <w:rPr>
          <w:rFonts w:hint="eastAsia" w:eastAsia="仿宋_GB2312"/>
          <w:sz w:val="32"/>
          <w:szCs w:val="32"/>
        </w:rPr>
        <w:t>②推荐一本好书。选手推荐书目（可推荐新课标中小学课外必读经典书目及近三年出版的其他经典书目），围绕书目完成3分钟以内的脱稿演讲。</w:t>
      </w:r>
    </w:p>
    <w:p w14:paraId="0480BB4C">
      <w:pPr>
        <w:spacing w:line="600" w:lineRule="exact"/>
        <w:ind w:firstLine="640" w:firstLineChars="200"/>
        <w:rPr>
          <w:rFonts w:hint="eastAsia" w:eastAsia="仿宋_GB2312"/>
          <w:sz w:val="32"/>
          <w:szCs w:val="32"/>
        </w:rPr>
      </w:pPr>
      <w:r>
        <w:rPr>
          <w:rFonts w:hint="eastAsia" w:eastAsia="仿宋_GB2312"/>
          <w:bCs/>
          <w:sz w:val="32"/>
          <w:szCs w:val="32"/>
        </w:rPr>
        <w:t>初中生组：</w:t>
      </w:r>
      <w:r>
        <w:rPr>
          <w:rFonts w:hint="eastAsia" w:eastAsia="仿宋_GB2312"/>
          <w:sz w:val="32"/>
          <w:szCs w:val="32"/>
        </w:rPr>
        <w:t>分“讲经典故事”与“文段复述”两个部分。</w:t>
      </w:r>
    </w:p>
    <w:p w14:paraId="33A249F8">
      <w:pPr>
        <w:spacing w:line="600" w:lineRule="exact"/>
        <w:ind w:firstLine="640" w:firstLineChars="200"/>
        <w:rPr>
          <w:rFonts w:hint="eastAsia" w:eastAsia="仿宋_GB2312"/>
          <w:sz w:val="32"/>
          <w:szCs w:val="32"/>
        </w:rPr>
      </w:pPr>
      <w:r>
        <w:rPr>
          <w:rFonts w:hint="eastAsia" w:eastAsia="仿宋_GB2312"/>
          <w:sz w:val="32"/>
          <w:szCs w:val="32"/>
        </w:rPr>
        <w:t>①讲经典故事。选手围绕“讲经典故事·做‘典’范学生”活动主题，脱稿演讲，时长控制在3分钟以内。</w:t>
      </w:r>
    </w:p>
    <w:p w14:paraId="5BC49FE7">
      <w:pPr>
        <w:spacing w:line="600" w:lineRule="exact"/>
        <w:ind w:firstLine="640" w:firstLineChars="200"/>
        <w:rPr>
          <w:rFonts w:hint="eastAsia" w:eastAsia="仿宋_GB2312"/>
          <w:sz w:val="32"/>
          <w:szCs w:val="32"/>
        </w:rPr>
      </w:pPr>
      <w:r>
        <w:rPr>
          <w:rFonts w:hint="eastAsia" w:eastAsia="仿宋_GB2312"/>
          <w:sz w:val="32"/>
          <w:szCs w:val="32"/>
        </w:rPr>
        <w:t>②文段复述。选手现场抽选文段，阅读后复述文段内容。综合考查选手文段解析能力、关键信息提取能力与阅读转化能力。时长控制在3分钟以内。</w:t>
      </w:r>
    </w:p>
    <w:p w14:paraId="324C74C9">
      <w:pPr>
        <w:spacing w:line="600" w:lineRule="exact"/>
        <w:ind w:firstLine="640" w:firstLineChars="200"/>
        <w:rPr>
          <w:rFonts w:hint="eastAsia" w:eastAsia="仿宋_GB2312"/>
          <w:sz w:val="32"/>
          <w:szCs w:val="32"/>
        </w:rPr>
      </w:pPr>
      <w:r>
        <w:rPr>
          <w:rFonts w:hint="eastAsia" w:eastAsia="仿宋_GB2312"/>
          <w:bCs/>
          <w:sz w:val="32"/>
          <w:szCs w:val="32"/>
        </w:rPr>
        <w:t>高中生组：</w:t>
      </w:r>
      <w:r>
        <w:rPr>
          <w:rFonts w:hint="eastAsia" w:eastAsia="仿宋_GB2312"/>
          <w:sz w:val="32"/>
          <w:szCs w:val="32"/>
        </w:rPr>
        <w:t>分“讲经典故事”与“即兴评述”两个部分。</w:t>
      </w:r>
    </w:p>
    <w:p w14:paraId="49C908AE">
      <w:pPr>
        <w:spacing w:line="600" w:lineRule="exact"/>
        <w:ind w:firstLine="640" w:firstLineChars="200"/>
        <w:rPr>
          <w:rFonts w:hint="eastAsia" w:eastAsia="仿宋_GB2312"/>
          <w:sz w:val="32"/>
          <w:szCs w:val="32"/>
        </w:rPr>
      </w:pPr>
      <w:r>
        <w:rPr>
          <w:rFonts w:hint="eastAsia" w:eastAsia="仿宋_GB2312"/>
          <w:sz w:val="32"/>
          <w:szCs w:val="32"/>
        </w:rPr>
        <w:t>①讲经典故事。选手围绕“讲经典故事·做‘典’范学生”活动主题，脱稿演讲。时长控制在3分钟以内。</w:t>
      </w:r>
    </w:p>
    <w:p w14:paraId="166995B0">
      <w:pPr>
        <w:spacing w:line="600" w:lineRule="exact"/>
        <w:ind w:firstLine="640" w:firstLineChars="200"/>
        <w:rPr>
          <w:rFonts w:hint="eastAsia" w:eastAsia="仿宋_GB2312"/>
          <w:sz w:val="32"/>
          <w:szCs w:val="32"/>
        </w:rPr>
      </w:pPr>
      <w:r>
        <w:rPr>
          <w:rFonts w:hint="eastAsia" w:eastAsia="仿宋_GB2312"/>
          <w:sz w:val="32"/>
          <w:szCs w:val="32"/>
        </w:rPr>
        <w:t>②即兴评述。选手在题库中抽选题目，现场阅读题目，根据材料有评有述。综合考查选手思维能力、语言组织能力、口语表达能力及临场心理素质，对选手阅读功底与文化素养进行检验。时长控制在3分钟以内。</w:t>
      </w:r>
    </w:p>
    <w:p w14:paraId="5B961986">
      <w:pPr>
        <w:spacing w:line="600" w:lineRule="exact"/>
        <w:ind w:firstLine="640" w:firstLineChars="200"/>
        <w:rPr>
          <w:rFonts w:hint="eastAsia" w:eastAsia="仿宋_GB2312"/>
          <w:sz w:val="32"/>
          <w:szCs w:val="32"/>
        </w:rPr>
      </w:pPr>
      <w:r>
        <w:rPr>
          <w:rFonts w:hint="eastAsia" w:eastAsia="仿宋_GB2312"/>
          <w:sz w:val="32"/>
          <w:szCs w:val="32"/>
        </w:rPr>
        <w:t>5.比赛说明</w:t>
      </w:r>
    </w:p>
    <w:p w14:paraId="644CFF8E">
      <w:pPr>
        <w:spacing w:line="600" w:lineRule="exact"/>
        <w:ind w:firstLine="640" w:firstLineChars="200"/>
        <w:rPr>
          <w:rFonts w:hint="eastAsia" w:eastAsia="仿宋_GB2312"/>
          <w:sz w:val="32"/>
          <w:szCs w:val="32"/>
        </w:rPr>
      </w:pPr>
      <w:r>
        <w:rPr>
          <w:rFonts w:hint="eastAsia" w:eastAsia="仿宋_GB2312"/>
          <w:sz w:val="32"/>
          <w:szCs w:val="32"/>
        </w:rPr>
        <w:t>（1）每个环节时长控制在3分钟以内，超时停止展示。</w:t>
      </w:r>
    </w:p>
    <w:p w14:paraId="5DA29D0B">
      <w:pPr>
        <w:spacing w:line="600" w:lineRule="exact"/>
        <w:ind w:firstLine="640" w:firstLineChars="200"/>
        <w:rPr>
          <w:rFonts w:hint="eastAsia" w:eastAsia="仿宋_GB2312"/>
          <w:sz w:val="32"/>
          <w:szCs w:val="32"/>
        </w:rPr>
      </w:pPr>
      <w:r>
        <w:rPr>
          <w:rFonts w:hint="eastAsia" w:eastAsia="仿宋_GB2312"/>
          <w:sz w:val="32"/>
          <w:szCs w:val="32"/>
        </w:rPr>
        <w:t>（2）决赛现场不播放PPT及背景音乐。</w:t>
      </w:r>
    </w:p>
    <w:p w14:paraId="06F3A181">
      <w:pPr>
        <w:spacing w:line="600" w:lineRule="exact"/>
        <w:ind w:firstLine="640" w:firstLineChars="200"/>
        <w:rPr>
          <w:rFonts w:hint="eastAsia" w:eastAsia="仿宋_GB2312"/>
          <w:sz w:val="32"/>
          <w:szCs w:val="32"/>
        </w:rPr>
      </w:pPr>
      <w:r>
        <w:rPr>
          <w:rFonts w:hint="eastAsia" w:eastAsia="仿宋_GB2312"/>
          <w:sz w:val="32"/>
          <w:szCs w:val="32"/>
        </w:rPr>
        <w:t>（3）每个作品指导教师仅限1人。</w:t>
      </w:r>
    </w:p>
    <w:p w14:paraId="115164B3">
      <w:pPr>
        <w:spacing w:line="600" w:lineRule="exact"/>
        <w:ind w:firstLine="640" w:firstLineChars="200"/>
        <w:rPr>
          <w:rFonts w:hint="eastAsia" w:eastAsia="仿宋_GB2312"/>
          <w:sz w:val="32"/>
          <w:szCs w:val="32"/>
        </w:rPr>
      </w:pPr>
      <w:r>
        <w:rPr>
          <w:rFonts w:hint="eastAsia" w:eastAsia="仿宋_GB2312"/>
          <w:sz w:val="32"/>
          <w:szCs w:val="32"/>
        </w:rPr>
        <w:t>（4）往年“阅读之星”评选活动获奖选手不再参与本次活动。</w:t>
      </w:r>
    </w:p>
    <w:p w14:paraId="1D1B5955">
      <w:pPr>
        <w:spacing w:line="600" w:lineRule="exact"/>
        <w:ind w:firstLine="640" w:firstLineChars="200"/>
        <w:rPr>
          <w:rFonts w:hint="eastAsia" w:eastAsia="仿宋_GB2312"/>
          <w:sz w:val="32"/>
          <w:szCs w:val="32"/>
          <w:lang w:bidi="ar"/>
        </w:rPr>
      </w:pPr>
      <w:r>
        <w:rPr>
          <w:rFonts w:hint="eastAsia" w:eastAsia="仿宋_GB2312"/>
          <w:sz w:val="32"/>
          <w:szCs w:val="32"/>
          <w:lang w:bidi="ar"/>
        </w:rPr>
        <w:t>6.奖项设置</w:t>
      </w:r>
    </w:p>
    <w:p w14:paraId="1118F0A8">
      <w:pPr>
        <w:spacing w:line="600" w:lineRule="exact"/>
        <w:ind w:firstLine="640" w:firstLineChars="200"/>
        <w:rPr>
          <w:rFonts w:hint="eastAsia" w:eastAsia="仿宋_GB2312"/>
          <w:sz w:val="32"/>
          <w:szCs w:val="32"/>
        </w:rPr>
      </w:pPr>
      <w:r>
        <w:rPr>
          <w:rFonts w:hint="eastAsia" w:eastAsia="仿宋_GB2312"/>
          <w:sz w:val="32"/>
          <w:szCs w:val="32"/>
        </w:rPr>
        <w:t>评委根据选手现场比赛环节的表现进行综合打分，成绩由高到低排序，总成绩在各组别前30%的选手获得“书香天府·阅读之星”称号，并颁发“阅读之星”获奖证书；其他参与省级决赛选手颁发优秀证书；获得“书香天府·阅读之星”称号的选手指导教师颁发优秀指导教师证书。根据各地活动组织情况及获奖情况等综合评选优秀组织奖。</w:t>
      </w:r>
    </w:p>
    <w:p w14:paraId="383F3979">
      <w:pPr>
        <w:spacing w:line="600" w:lineRule="exact"/>
        <w:ind w:firstLine="640" w:firstLineChars="200"/>
        <w:rPr>
          <w:rFonts w:hint="eastAsia" w:eastAsia="仿宋_GB2312"/>
          <w:sz w:val="32"/>
          <w:szCs w:val="32"/>
        </w:rPr>
      </w:pPr>
      <w:r>
        <w:rPr>
          <w:rFonts w:hint="eastAsia" w:eastAsia="仿宋_GB2312"/>
          <w:sz w:val="32"/>
          <w:szCs w:val="32"/>
        </w:rPr>
        <w:t>7.活动展示</w:t>
      </w:r>
    </w:p>
    <w:p w14:paraId="4D4E9DB8">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各地各校在开展“书香天府·阅读之星”活动期间，可以将活动开展情况的相关文字、视频、图片资料投稿至邮箱scedumedia@163.com。活动执委会审核后，将在“川晓语”等新媒体平台进行宣传展示。</w:t>
      </w:r>
    </w:p>
    <w:p w14:paraId="1D2E29C2">
      <w:pPr>
        <w:pStyle w:val="30"/>
        <w:spacing w:beforeAutospacing="0" w:afterAutospacing="0" w:line="600" w:lineRule="exact"/>
        <w:ind w:firstLine="640" w:firstLineChars="200"/>
        <w:jc w:val="both"/>
        <w:rPr>
          <w:rFonts w:hint="eastAsia" w:eastAsia="楷体_GB2312"/>
          <w:kern w:val="2"/>
          <w:sz w:val="32"/>
        </w:rPr>
      </w:pPr>
      <w:r>
        <w:rPr>
          <w:rFonts w:hint="eastAsia" w:eastAsia="楷体_GB2312"/>
          <w:kern w:val="2"/>
          <w:sz w:val="32"/>
        </w:rPr>
        <w:t>（二）“书香天府·阅读之家”亲子阅读活动</w:t>
      </w:r>
    </w:p>
    <w:p w14:paraId="2E793405">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1.学生与家长以家庭为单位参加活动。参赛者需通过“川晓语”或“川教融媒活动服务”微信公众号或“文轩优学”服务号菜单栏选择“阅读之家”活动赛项进入活动专区，填写相关信息，完成活动报名。</w:t>
      </w:r>
    </w:p>
    <w:p w14:paraId="4E1BF586">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2.参与家庭自行选择亲子共读书目，制定亲子阅读计划，共同以领读人的角色，朗读名著名篇、讲述阅读故事、分享读书感悟、推荐优秀读物。</w:t>
      </w:r>
    </w:p>
    <w:p w14:paraId="1EBAE7D1">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3.参与家庭根据家庭阅读习惯及阅读周期，自行拍摄、制作亲子阅读短视频，并将亲子阅读短视频上传至活动平台专区进行线上展示，记录亲子共读时光，见证“阅读之家”成长。每个家庭每周限上传一个视频作品。</w:t>
      </w:r>
    </w:p>
    <w:p w14:paraId="024A9FD3">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4.活动平台面向社会开启“书香天府·阅读之家”亲子阅读短视频网络点赞通道，每人每天仅限点赞1次。</w:t>
      </w:r>
    </w:p>
    <w:p w14:paraId="6E53DB97">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5.作品要求高清1920*1080拍摄，MP4视频格式。画面、声音清晰，不抖动、无噪音，时长不超过5分钟，文件大小不超过200MB。</w:t>
      </w:r>
    </w:p>
    <w:p w14:paraId="5C153253">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6.根据每个家庭上传的有效作品数量并结合作品点赞量综合计分排名，按照各组别排名前30%比例评选出“书香天府·阅读之家”，各组别设置最佳“阅读之家”和优秀“阅读之家”两个奖项，获奖证书以纸质版形式发放，活动执委会根据申领信息邮寄获奖证书（邮寄费用由申领人承担）。</w:t>
      </w:r>
    </w:p>
    <w:p w14:paraId="3DBFF645">
      <w:pPr>
        <w:pStyle w:val="30"/>
        <w:spacing w:beforeAutospacing="0" w:afterAutospacing="0" w:line="600" w:lineRule="exact"/>
        <w:ind w:firstLine="640" w:firstLineChars="200"/>
        <w:jc w:val="both"/>
        <w:rPr>
          <w:rFonts w:hint="eastAsia" w:eastAsia="黑体"/>
          <w:kern w:val="2"/>
          <w:sz w:val="32"/>
        </w:rPr>
      </w:pPr>
      <w:r>
        <w:rPr>
          <w:rFonts w:hint="eastAsia" w:eastAsia="黑体"/>
          <w:kern w:val="2"/>
          <w:sz w:val="32"/>
        </w:rPr>
        <w:t>四、活动时间</w:t>
      </w:r>
    </w:p>
    <w:p w14:paraId="31A56E53">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1.“书香天府·阅读之星”活动：2026年6月</w:t>
      </w:r>
      <w:r>
        <w:rPr>
          <w:rFonts w:hint="eastAsia" w:eastAsia="仿宋_GB2312"/>
          <w:kern w:val="2"/>
          <w:sz w:val="32"/>
          <w:szCs w:val="22"/>
          <w:shd w:val="clear" w:color="auto" w:fill="FFFFFF"/>
        </w:rPr>
        <w:t>—</w:t>
      </w:r>
      <w:r>
        <w:rPr>
          <w:rFonts w:hint="eastAsia" w:eastAsia="仿宋_GB2312"/>
          <w:kern w:val="2"/>
          <w:sz w:val="32"/>
        </w:rPr>
        <w:t>10月。</w:t>
      </w:r>
    </w:p>
    <w:p w14:paraId="025300C0">
      <w:pPr>
        <w:pStyle w:val="30"/>
        <w:spacing w:beforeAutospacing="0" w:afterAutospacing="0" w:line="600" w:lineRule="exact"/>
        <w:ind w:firstLine="640" w:firstLineChars="200"/>
        <w:jc w:val="both"/>
        <w:rPr>
          <w:rFonts w:hint="eastAsia" w:eastAsia="仿宋_GB2312"/>
          <w:spacing w:val="-14"/>
          <w:kern w:val="2"/>
          <w:sz w:val="32"/>
        </w:rPr>
      </w:pPr>
      <w:r>
        <w:rPr>
          <w:rFonts w:hint="eastAsia" w:eastAsia="仿宋_GB2312"/>
          <w:kern w:val="2"/>
          <w:sz w:val="32"/>
        </w:rPr>
        <w:t>2.“书</w:t>
      </w:r>
      <w:r>
        <w:rPr>
          <w:rFonts w:hint="eastAsia" w:eastAsia="仿宋_GB2312"/>
          <w:spacing w:val="-14"/>
          <w:kern w:val="2"/>
          <w:sz w:val="32"/>
        </w:rPr>
        <w:t>香天府·阅读之家”亲子阅读活动：2026年6月</w:t>
      </w:r>
      <w:r>
        <w:rPr>
          <w:rFonts w:hint="eastAsia" w:eastAsia="仿宋_GB2312"/>
          <w:spacing w:val="-14"/>
          <w:kern w:val="2"/>
          <w:sz w:val="32"/>
          <w:szCs w:val="22"/>
          <w:shd w:val="clear" w:color="auto" w:fill="FFFFFF"/>
        </w:rPr>
        <w:t>—</w:t>
      </w:r>
      <w:r>
        <w:rPr>
          <w:rFonts w:hint="eastAsia" w:eastAsia="仿宋_GB2312"/>
          <w:spacing w:val="-14"/>
          <w:kern w:val="2"/>
          <w:sz w:val="32"/>
        </w:rPr>
        <w:t>10月。</w:t>
      </w:r>
    </w:p>
    <w:p w14:paraId="6777439F">
      <w:pPr>
        <w:pStyle w:val="30"/>
        <w:spacing w:beforeAutospacing="0" w:afterAutospacing="0" w:line="600" w:lineRule="exact"/>
        <w:ind w:firstLine="640" w:firstLineChars="200"/>
        <w:jc w:val="both"/>
        <w:rPr>
          <w:rFonts w:hint="eastAsia" w:eastAsia="黑体"/>
          <w:kern w:val="2"/>
          <w:sz w:val="32"/>
        </w:rPr>
      </w:pPr>
      <w:r>
        <w:rPr>
          <w:rFonts w:hint="eastAsia" w:eastAsia="黑体"/>
          <w:kern w:val="2"/>
          <w:sz w:val="32"/>
        </w:rPr>
        <w:t>五、活动要求</w:t>
      </w:r>
    </w:p>
    <w:p w14:paraId="58108921">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各地各校应结合“书香天府”经典阅读活动，开展形式多样的经典阅读主题活动，推动形成读经典、爱经典的长效机制，营造浓郁书香校园氛围。活动承办单位应积极配合各市（州）、县（市、区）教育主管部门以及各中小学校，为相关活动开展提供技术支持和服务。</w:t>
      </w:r>
    </w:p>
    <w:p w14:paraId="3F498DD2">
      <w:pPr>
        <w:pStyle w:val="30"/>
        <w:spacing w:beforeAutospacing="0" w:afterAutospacing="0" w:line="600" w:lineRule="exact"/>
        <w:ind w:firstLine="640" w:firstLineChars="200"/>
        <w:jc w:val="both"/>
        <w:rPr>
          <w:rFonts w:hint="eastAsia" w:eastAsia="黑体"/>
          <w:kern w:val="2"/>
          <w:sz w:val="32"/>
        </w:rPr>
      </w:pPr>
      <w:r>
        <w:rPr>
          <w:rFonts w:hint="eastAsia" w:eastAsia="黑体"/>
          <w:kern w:val="2"/>
          <w:sz w:val="32"/>
        </w:rPr>
        <w:t>六、联系方式</w:t>
      </w:r>
    </w:p>
    <w:p w14:paraId="156988BB">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活动执委会联系人：陈老师，电话：028-85870695；</w:t>
      </w:r>
    </w:p>
    <w:p w14:paraId="756F770C">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“书香天府·阅读之星”活动联系人：马老师，电话：15108293763</w:t>
      </w:r>
      <w:r>
        <w:rPr>
          <w:rFonts w:hint="eastAsia" w:eastAsia="仿宋_GB2312"/>
          <w:kern w:val="2"/>
          <w:sz w:val="32"/>
          <w:lang w:eastAsia="zh-CN"/>
        </w:rPr>
        <w:t>，</w:t>
      </w:r>
      <w:r>
        <w:rPr>
          <w:rFonts w:hint="eastAsia" w:eastAsia="仿宋_GB2312"/>
          <w:kern w:val="2"/>
          <w:sz w:val="32"/>
          <w:lang w:val="en-US" w:eastAsia="zh-CN"/>
        </w:rPr>
        <w:t>何老师，15281288880</w:t>
      </w:r>
      <w:r>
        <w:rPr>
          <w:rFonts w:hint="eastAsia" w:eastAsia="仿宋_GB2312"/>
          <w:kern w:val="2"/>
          <w:sz w:val="32"/>
        </w:rPr>
        <w:t>;</w:t>
      </w:r>
    </w:p>
    <w:p w14:paraId="51980DFC">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“书香天府·阅读之家”活动联系人：肖老师，电话：13882151106。</w:t>
      </w:r>
    </w:p>
    <w:p w14:paraId="5AB32588">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（工作日10:00-12:00、14:30-16:30）</w:t>
      </w:r>
    </w:p>
    <w:p w14:paraId="0346C79D">
      <w:bookmarkStart w:id="0" w:name="_GoBack"/>
      <w:bookmarkEnd w:id="0"/>
    </w:p>
    <w:sectPr>
      <w:footerReference r:id="rId3" w:type="default"/>
      <w:footerReference r:id="rId4" w:type="even"/>
      <w:pgSz w:w="11906" w:h="16838"/>
      <w:pgMar w:top="2098" w:right="1474" w:bottom="1985" w:left="1588" w:header="1701" w:footer="1588" w:gutter="0"/>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2DBC">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3</w:t>
    </w:r>
    <w:r>
      <w:rPr>
        <w:rStyle w:val="36"/>
        <w:rFonts w:ascii="宋体" w:hAnsi="宋体"/>
        <w:sz w:val="28"/>
        <w:szCs w:val="28"/>
      </w:rPr>
      <w:fldChar w:fldCharType="end"/>
    </w:r>
    <w:r>
      <w:rPr>
        <w:rStyle w:val="36"/>
        <w:rFonts w:hint="eastAsia" w:ascii="宋体" w:hAnsi="宋体"/>
        <w:sz w:val="28"/>
        <w:szCs w:val="28"/>
      </w:rPr>
      <w:t xml:space="preserve"> —</w:t>
    </w:r>
  </w:p>
  <w:p w14:paraId="6DF90981">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B68E">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2</w:t>
    </w:r>
    <w:r>
      <w:rPr>
        <w:rStyle w:val="36"/>
        <w:rFonts w:ascii="宋体" w:hAnsi="宋体"/>
        <w:sz w:val="28"/>
        <w:szCs w:val="28"/>
      </w:rPr>
      <w:fldChar w:fldCharType="end"/>
    </w:r>
    <w:r>
      <w:rPr>
        <w:rStyle w:val="36"/>
        <w:rFonts w:hint="eastAsia" w:ascii="宋体" w:hAnsi="宋体"/>
        <w:sz w:val="28"/>
        <w:szCs w:val="28"/>
      </w:rPr>
      <w:t xml:space="preserve"> —</w:t>
    </w:r>
  </w:p>
  <w:p w14:paraId="01ED9A80">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F840"/>
    <w:multiLevelType w:val="multilevel"/>
    <w:tmpl w:val="FBFEF840"/>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evenAndOddHeaders w:val="1"/>
  <w:drawingGridHorizontalSpacing w:val="0"/>
  <w:drawingGridVerticalSpacing w:val="315"/>
  <w:displayHorizontalDrawingGridEvery w:val="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CD"/>
    <w:rsid w:val="000F6E07"/>
    <w:rsid w:val="003617CD"/>
    <w:rsid w:val="00D02520"/>
    <w:rsid w:val="00D3119A"/>
    <w:rsid w:val="00D662F0"/>
    <w:rsid w:val="00F8744B"/>
    <w:rsid w:val="2D7D0F08"/>
    <w:rsid w:val="33D94C86"/>
    <w:rsid w:val="7EDEBD52"/>
    <w:rsid w:val="BEEF0CEC"/>
    <w:rsid w:val="CFEF44A6"/>
    <w:rsid w:val="FFF7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eastAsia="等线"/>
      <w:b/>
      <w:bCs/>
      <w:kern w:val="44"/>
      <w:sz w:val="44"/>
      <w:szCs w:val="44"/>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unhideWhenUsed/>
    <w:qFormat/>
    <w:uiPriority w:val="99"/>
    <w:pPr>
      <w:jc w:val="left"/>
    </w:pPr>
    <w:rPr>
      <w:rFonts w:eastAsia="等线"/>
      <w:sz w:val="32"/>
      <w:szCs w:val="32"/>
    </w:rPr>
  </w:style>
  <w:style w:type="paragraph" w:styleId="14">
    <w:name w:val="Body Text"/>
    <w:basedOn w:val="1"/>
    <w:semiHidden/>
    <w:qFormat/>
    <w:uiPriority w:val="0"/>
    <w:rPr>
      <w:rFonts w:ascii="仿宋_GB2312" w:hAnsi="仿宋_GB2312" w:eastAsia="仿宋_GB2312" w:cs="仿宋_GB2312"/>
      <w:sz w:val="31"/>
      <w:szCs w:val="31"/>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5"/>
    <w:semiHidden/>
    <w:unhideWhenUsed/>
    <w:qFormat/>
    <w:uiPriority w:val="99"/>
    <w:rPr>
      <w:sz w:val="20"/>
    </w:rPr>
  </w:style>
  <w:style w:type="paragraph" w:styleId="19">
    <w:name w:val="Balloon Text"/>
    <w:basedOn w:val="1"/>
    <w:link w:val="194"/>
    <w:semiHidden/>
    <w:unhideWhenUsed/>
    <w:qFormat/>
    <w:uiPriority w:val="99"/>
    <w:rPr>
      <w:sz w:val="18"/>
      <w:szCs w:val="18"/>
    </w:rPr>
  </w:style>
  <w:style w:type="paragraph" w:styleId="20">
    <w:name w:val="footer"/>
    <w:basedOn w:val="1"/>
    <w:link w:val="193"/>
    <w:unhideWhenUsed/>
    <w:qFormat/>
    <w:uiPriority w:val="99"/>
    <w:pPr>
      <w:tabs>
        <w:tab w:val="center" w:pos="4153"/>
        <w:tab w:val="right" w:pos="8306"/>
      </w:tabs>
      <w:snapToGrid w:val="0"/>
      <w:jc w:val="left"/>
    </w:pPr>
    <w:rPr>
      <w:sz w:val="18"/>
      <w:szCs w:val="18"/>
    </w:rPr>
  </w:style>
  <w:style w:type="paragraph" w:styleId="21">
    <w:name w:val="header"/>
    <w:basedOn w:val="1"/>
    <w:link w:val="56"/>
    <w:unhideWhenUsed/>
    <w:qFormat/>
    <w:uiPriority w:val="99"/>
    <w:pPr>
      <w:tabs>
        <w:tab w:val="center" w:pos="7143"/>
        <w:tab w:val="right" w:pos="14287"/>
      </w:tabs>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184"/>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Normal (Web)"/>
    <w:basedOn w:val="1"/>
    <w:unhideWhenUsed/>
    <w:qFormat/>
    <w:uiPriority w:val="99"/>
    <w:pPr>
      <w:spacing w:beforeAutospacing="1" w:afterAutospacing="1"/>
      <w:jc w:val="left"/>
    </w:pPr>
    <w:rPr>
      <w:rFonts w:eastAsia="等线"/>
      <w:kern w:val="0"/>
      <w:sz w:val="24"/>
      <w:szCs w:val="32"/>
    </w:rPr>
  </w:style>
  <w:style w:type="paragraph" w:styleId="31">
    <w:name w:val="Title"/>
    <w:basedOn w:val="1"/>
    <w:next w:val="1"/>
    <w:link w:val="50"/>
    <w:qFormat/>
    <w:uiPriority w:val="10"/>
    <w:pPr>
      <w:spacing w:before="300" w:after="200"/>
      <w:contextualSpacing/>
    </w:pPr>
    <w:rPr>
      <w:sz w:val="48"/>
      <w:szCs w:val="48"/>
    </w:rPr>
  </w:style>
  <w:style w:type="table" w:styleId="33">
    <w:name w:val="Table Grid"/>
    <w:basedOn w:val="3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basedOn w:val="34"/>
    <w:semiHidden/>
    <w:unhideWhenUsed/>
    <w:qFormat/>
    <w:uiPriority w:val="99"/>
    <w:rPr>
      <w:vertAlign w:val="superscript"/>
    </w:rPr>
  </w:style>
  <w:style w:type="character" w:styleId="36">
    <w:name w:val="page number"/>
    <w:unhideWhenUsed/>
    <w:qFormat/>
    <w:uiPriority w:val="99"/>
  </w:style>
  <w:style w:type="character" w:styleId="37">
    <w:name w:val="Hyperlink"/>
    <w:basedOn w:val="34"/>
    <w:qFormat/>
    <w:uiPriority w:val="0"/>
    <w:rPr>
      <w:color w:val="0000FF"/>
      <w:u w:val="single"/>
    </w:rPr>
  </w:style>
  <w:style w:type="character" w:styleId="38">
    <w:name w:val="footnote reference"/>
    <w:basedOn w:val="34"/>
    <w:unhideWhenUsed/>
    <w:qFormat/>
    <w:uiPriority w:val="99"/>
    <w:rPr>
      <w:vertAlign w:val="superscript"/>
    </w:rPr>
  </w:style>
  <w:style w:type="character" w:customStyle="1" w:styleId="39">
    <w:name w:val="Heading 1 Char"/>
    <w:basedOn w:val="34"/>
    <w:qFormat/>
    <w:uiPriority w:val="9"/>
    <w:rPr>
      <w:rFonts w:ascii="Arial" w:hAnsi="Arial" w:eastAsia="Arial" w:cs="Arial"/>
      <w:sz w:val="40"/>
      <w:szCs w:val="40"/>
    </w:rPr>
  </w:style>
  <w:style w:type="character" w:customStyle="1" w:styleId="40">
    <w:name w:val="标题 2 Char"/>
    <w:basedOn w:val="34"/>
    <w:link w:val="3"/>
    <w:qFormat/>
    <w:uiPriority w:val="9"/>
    <w:rPr>
      <w:rFonts w:ascii="Arial" w:hAnsi="Arial" w:eastAsia="Arial" w:cs="Arial"/>
      <w:sz w:val="34"/>
    </w:rPr>
  </w:style>
  <w:style w:type="character" w:customStyle="1" w:styleId="41">
    <w:name w:val="标题 3 Char"/>
    <w:basedOn w:val="34"/>
    <w:link w:val="4"/>
    <w:qFormat/>
    <w:uiPriority w:val="9"/>
    <w:rPr>
      <w:rFonts w:ascii="Arial" w:hAnsi="Arial" w:eastAsia="Arial" w:cs="Arial"/>
      <w:sz w:val="30"/>
      <w:szCs w:val="30"/>
    </w:rPr>
  </w:style>
  <w:style w:type="character" w:customStyle="1" w:styleId="42">
    <w:name w:val="标题 4 Char"/>
    <w:basedOn w:val="34"/>
    <w:link w:val="5"/>
    <w:qFormat/>
    <w:uiPriority w:val="9"/>
    <w:rPr>
      <w:rFonts w:ascii="Arial" w:hAnsi="Arial" w:eastAsia="Arial" w:cs="Arial"/>
      <w:b/>
      <w:bCs/>
      <w:sz w:val="26"/>
      <w:szCs w:val="26"/>
    </w:rPr>
  </w:style>
  <w:style w:type="character" w:customStyle="1" w:styleId="43">
    <w:name w:val="标题 5 Char"/>
    <w:basedOn w:val="34"/>
    <w:link w:val="6"/>
    <w:qFormat/>
    <w:uiPriority w:val="9"/>
    <w:rPr>
      <w:rFonts w:ascii="Arial" w:hAnsi="Arial" w:eastAsia="Arial" w:cs="Arial"/>
      <w:b/>
      <w:bCs/>
      <w:sz w:val="24"/>
      <w:szCs w:val="24"/>
    </w:rPr>
  </w:style>
  <w:style w:type="character" w:customStyle="1" w:styleId="44">
    <w:name w:val="标题 6 Char"/>
    <w:basedOn w:val="34"/>
    <w:link w:val="7"/>
    <w:qFormat/>
    <w:uiPriority w:val="9"/>
    <w:rPr>
      <w:rFonts w:ascii="Arial" w:hAnsi="Arial" w:eastAsia="Arial" w:cs="Arial"/>
      <w:b/>
      <w:bCs/>
      <w:sz w:val="22"/>
      <w:szCs w:val="22"/>
    </w:rPr>
  </w:style>
  <w:style w:type="character" w:customStyle="1" w:styleId="45">
    <w:name w:val="标题 7 Char"/>
    <w:basedOn w:val="34"/>
    <w:link w:val="8"/>
    <w:qFormat/>
    <w:uiPriority w:val="9"/>
    <w:rPr>
      <w:rFonts w:ascii="Arial" w:hAnsi="Arial" w:eastAsia="Arial" w:cs="Arial"/>
      <w:b/>
      <w:bCs/>
      <w:i/>
      <w:iCs/>
      <w:sz w:val="22"/>
      <w:szCs w:val="22"/>
    </w:rPr>
  </w:style>
  <w:style w:type="character" w:customStyle="1" w:styleId="46">
    <w:name w:val="标题 8 Char"/>
    <w:basedOn w:val="34"/>
    <w:link w:val="9"/>
    <w:qFormat/>
    <w:uiPriority w:val="9"/>
    <w:rPr>
      <w:rFonts w:ascii="Arial" w:hAnsi="Arial" w:eastAsia="Arial" w:cs="Arial"/>
      <w:i/>
      <w:iCs/>
      <w:sz w:val="22"/>
      <w:szCs w:val="22"/>
    </w:rPr>
  </w:style>
  <w:style w:type="character" w:customStyle="1" w:styleId="47">
    <w:name w:val="标题 9 Char"/>
    <w:basedOn w:val="34"/>
    <w:link w:val="10"/>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rPr>
      <w:rFonts w:ascii="Times New Roman" w:hAnsi="Times New Roman" w:eastAsia="宋体" w:cs="Times New Roman"/>
      <w:lang w:val="en-US" w:eastAsia="zh-CN" w:bidi="ar-SA"/>
    </w:rPr>
  </w:style>
  <w:style w:type="character" w:customStyle="1" w:styleId="50">
    <w:name w:val="标题 Char"/>
    <w:basedOn w:val="34"/>
    <w:link w:val="31"/>
    <w:qFormat/>
    <w:uiPriority w:val="10"/>
    <w:rPr>
      <w:sz w:val="48"/>
      <w:szCs w:val="48"/>
    </w:rPr>
  </w:style>
  <w:style w:type="character" w:customStyle="1" w:styleId="51">
    <w:name w:val="副标题 Char"/>
    <w:basedOn w:val="34"/>
    <w:link w:val="24"/>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Char"/>
    <w:link w:val="54"/>
    <w:qFormat/>
    <w:uiPriority w:val="30"/>
    <w:rPr>
      <w:i/>
    </w:rPr>
  </w:style>
  <w:style w:type="character" w:customStyle="1" w:styleId="56">
    <w:name w:val="页眉 Char"/>
    <w:basedOn w:val="34"/>
    <w:link w:val="21"/>
    <w:qFormat/>
    <w:uiPriority w:val="99"/>
  </w:style>
  <w:style w:type="character" w:customStyle="1" w:styleId="57">
    <w:name w:val="Footer Char"/>
    <w:basedOn w:val="34"/>
    <w:qFormat/>
    <w:uiPriority w:val="99"/>
  </w:style>
  <w:style w:type="character" w:customStyle="1" w:styleId="58">
    <w:name w:val="Caption Char"/>
    <w:qFormat/>
    <w:uiPriority w:val="99"/>
  </w:style>
  <w:style w:type="table" w:customStyle="1" w:styleId="59">
    <w:name w:val="Table Grid Light"/>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3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basedOn w:val="3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basedOn w:val="3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Grid Table 2"/>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Grid Table 3"/>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4"/>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basedOn w:val="3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basedOn w:val="3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basedOn w:val="3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basedOn w:val="3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basedOn w:val="3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5 Dark"/>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Grid Table 6 Colorful"/>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4">
    <w:name w:val="Grid Table 6 Colorful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basedOn w:val="3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Grid Table 7 Colorful"/>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1">
    <w:name w:val="Grid Table 7 Colorful - Accent 4"/>
    <w:basedOn w:val="3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basedOn w:val="3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List Table 1 Light"/>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List Table 2"/>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basedOn w:val="3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basedOn w:val="3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basedOn w:val="3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basedOn w:val="3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basedOn w:val="3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List Table 3"/>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basedOn w:val="3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basedOn w:val="3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basedOn w:val="3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List Table 4"/>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basedOn w:val="3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basedOn w:val="3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basedOn w:val="3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basedOn w:val="3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basedOn w:val="3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5 Dark"/>
    <w:basedOn w:val="3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basedOn w:val="3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basedOn w:val="3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basedOn w:val="3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basedOn w:val="3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basedOn w:val="3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List Table 6 Colorful"/>
    <w:basedOn w:val="3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2"/>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basedOn w:val="32"/>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2"/>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2"/>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2"/>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2"/>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2"/>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basedOn w:val="32"/>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2"/>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2"/>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2"/>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2"/>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basedOn w:val="3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basedOn w:val="3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basedOn w:val="32"/>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basedOn w:val="32"/>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basedOn w:val="3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basedOn w:val="3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basedOn w:val="3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Char"/>
    <w:link w:val="25"/>
    <w:qFormat/>
    <w:uiPriority w:val="99"/>
    <w:rPr>
      <w:sz w:val="18"/>
    </w:rPr>
  </w:style>
  <w:style w:type="character" w:customStyle="1" w:styleId="185">
    <w:name w:val="尾注文本 Char"/>
    <w:link w:val="18"/>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Body Text First Indent 21"/>
    <w:basedOn w:val="188"/>
    <w:qFormat/>
    <w:uiPriority w:val="0"/>
    <w:pPr>
      <w:ind w:firstLine="420" w:firstLineChars="200"/>
    </w:pPr>
    <w:rPr>
      <w:rFonts w:ascii="Calibri" w:hAnsi="Calibri"/>
    </w:rPr>
  </w:style>
  <w:style w:type="paragraph" w:customStyle="1" w:styleId="188">
    <w:name w:val="Body Text Indent1"/>
    <w:basedOn w:val="1"/>
    <w:link w:val="189"/>
    <w:qFormat/>
    <w:uiPriority w:val="0"/>
    <w:pPr>
      <w:ind w:left="420" w:leftChars="200"/>
    </w:pPr>
  </w:style>
  <w:style w:type="character" w:customStyle="1" w:styleId="189">
    <w:name w:val="Body Text Indent1 Char"/>
    <w:link w:val="188"/>
    <w:qFormat/>
    <w:uiPriority w:val="0"/>
  </w:style>
  <w:style w:type="character" w:customStyle="1" w:styleId="190">
    <w:name w:val="bumpedfont15"/>
    <w:qFormat/>
    <w:uiPriority w:val="0"/>
  </w:style>
  <w:style w:type="paragraph" w:customStyle="1" w:styleId="191">
    <w:name w:val="修订1"/>
    <w:unhideWhenUsed/>
    <w:qFormat/>
    <w:uiPriority w:val="99"/>
    <w:rPr>
      <w:rFonts w:ascii="Times New Roman" w:hAnsi="Times New Roman" w:eastAsia="宋体" w:cs="Times New Roman"/>
      <w:kern w:val="2"/>
      <w:sz w:val="21"/>
      <w:szCs w:val="22"/>
      <w:lang w:val="en-US" w:eastAsia="zh-CN" w:bidi="ar-SA"/>
    </w:rPr>
  </w:style>
  <w:style w:type="table" w:customStyle="1" w:styleId="192">
    <w:name w:val="Table Normal"/>
    <w:semiHidden/>
    <w:unhideWhenUsed/>
    <w:qFormat/>
    <w:uiPriority w:val="0"/>
    <w:tblPr>
      <w:tblCellMar>
        <w:top w:w="0" w:type="dxa"/>
        <w:left w:w="0" w:type="dxa"/>
        <w:bottom w:w="0" w:type="dxa"/>
        <w:right w:w="0" w:type="dxa"/>
      </w:tblCellMar>
    </w:tblPr>
  </w:style>
  <w:style w:type="character" w:customStyle="1" w:styleId="193">
    <w:name w:val="页脚 Char"/>
    <w:link w:val="20"/>
    <w:qFormat/>
    <w:uiPriority w:val="99"/>
    <w:rPr>
      <w:kern w:val="2"/>
      <w:sz w:val="18"/>
      <w:szCs w:val="18"/>
    </w:rPr>
  </w:style>
  <w:style w:type="character" w:customStyle="1" w:styleId="194">
    <w:name w:val="批注框文本 Char"/>
    <w:basedOn w:val="34"/>
    <w:link w:val="19"/>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18053</Words>
  <Characters>19248</Characters>
  <Lines>140</Lines>
  <Paragraphs>39</Paragraphs>
  <TotalTime>11</TotalTime>
  <ScaleCrop>false</ScaleCrop>
  <LinksUpToDate>false</LinksUpToDate>
  <CharactersWithSpaces>19331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2025-05-05T19:44:00Z</dcterms:created>
  <dc:creator>杨几</dc:creator>
  <cp:lastModifiedBy>胡建伟</cp:lastModifiedBy>
  <dcterms:modified xsi:type="dcterms:W3CDTF">2026-06-24T09:42:41Z</dcterms:modified>
  <dc:title>中共四川省委宣传部等四部门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33DAC5A57FCA497CA5C40B96B1641BB4_13</vt:lpwstr>
  </property>
  <property fmtid="{D5CDD505-2E9C-101B-9397-08002B2CF9AE}" pid="4" name="KSOTemplateDocerSaveRecord">
    <vt:lpwstr>eyJoZGlkIjoiYWU4ODcyZTJlZWFiNjFhYmQzMTcxZWUwODQ0OGI0YmEiLCJ1c2VySWQiOiI1NDIyMzAwMzAifQ==</vt:lpwstr>
  </property>
</Properties>
</file>