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705F6">
      <w:pPr>
        <w:spacing w:line="600" w:lineRule="exact"/>
        <w:rPr>
          <w:rFonts w:eastAsia="黑体"/>
          <w:sz w:val="32"/>
          <w:szCs w:val="32"/>
        </w:rPr>
      </w:pPr>
      <w:r>
        <w:rPr>
          <w:rFonts w:eastAsia="黑体"/>
          <w:sz w:val="32"/>
          <w:szCs w:val="32"/>
        </w:rPr>
        <w:t>附件</w:t>
      </w:r>
      <w:r>
        <w:rPr>
          <w:rFonts w:hint="eastAsia" w:eastAsia="黑体"/>
          <w:sz w:val="32"/>
          <w:szCs w:val="32"/>
        </w:rPr>
        <w:t>2</w:t>
      </w:r>
    </w:p>
    <w:p w14:paraId="40C1E1A5">
      <w:pPr>
        <w:pStyle w:val="187"/>
        <w:spacing w:line="600" w:lineRule="exact"/>
        <w:ind w:left="0" w:leftChars="0" w:firstLine="640"/>
        <w:rPr>
          <w:rFonts w:ascii="Times New Roman" w:hAnsi="Times New Roman" w:eastAsia="仿宋_GB2312"/>
          <w:sz w:val="32"/>
        </w:rPr>
      </w:pPr>
    </w:p>
    <w:p w14:paraId="1EAAE61F">
      <w:pPr>
        <w:spacing w:line="700" w:lineRule="exact"/>
        <w:jc w:val="center"/>
        <w:rPr>
          <w:rFonts w:eastAsia="方正小标宋_GBK" w:cs="方正小标宋_GBK"/>
          <w:sz w:val="44"/>
          <w:szCs w:val="44"/>
        </w:rPr>
      </w:pPr>
      <w:r>
        <w:rPr>
          <w:rFonts w:hint="eastAsia" w:eastAsia="方正小标宋_GBK" w:cs="方正小标宋_GBK"/>
          <w:sz w:val="44"/>
          <w:szCs w:val="44"/>
        </w:rPr>
        <w:t>“诗教中国”讲解大赛四川赛区方案</w:t>
      </w:r>
    </w:p>
    <w:p w14:paraId="397A1F56">
      <w:pPr>
        <w:spacing w:line="600" w:lineRule="exact"/>
        <w:ind w:firstLine="640" w:firstLineChars="200"/>
        <w:rPr>
          <w:rFonts w:eastAsia="仿宋_GB2312"/>
          <w:sz w:val="32"/>
          <w:szCs w:val="32"/>
        </w:rPr>
      </w:pPr>
    </w:p>
    <w:p w14:paraId="5BABDCFF">
      <w:pPr>
        <w:spacing w:line="600" w:lineRule="exact"/>
        <w:ind w:firstLine="640" w:firstLineChars="200"/>
        <w:rPr>
          <w:rFonts w:hint="eastAsia" w:eastAsia="仿宋_GB2312"/>
          <w:sz w:val="32"/>
          <w:szCs w:val="32"/>
        </w:rPr>
      </w:pPr>
      <w:r>
        <w:rPr>
          <w:rFonts w:hint="eastAsia" w:eastAsia="仿宋_GB2312"/>
          <w:sz w:val="32"/>
          <w:szCs w:val="32"/>
        </w:rPr>
        <w:t>“诗教中国”讲解大赛（四川赛区）由四川师范大学具体承办，四川省教育科学研究院支持。方案如下。</w:t>
      </w:r>
    </w:p>
    <w:p w14:paraId="43381F0B">
      <w:pPr>
        <w:spacing w:line="600" w:lineRule="exact"/>
        <w:ind w:firstLine="640" w:firstLineChars="200"/>
        <w:rPr>
          <w:rFonts w:hint="eastAsia" w:eastAsia="黑体"/>
          <w:sz w:val="32"/>
          <w:szCs w:val="32"/>
        </w:rPr>
      </w:pPr>
      <w:r>
        <w:rPr>
          <w:rFonts w:hint="eastAsia" w:eastAsia="黑体"/>
          <w:sz w:val="32"/>
          <w:szCs w:val="32"/>
        </w:rPr>
        <w:t>一、参赛对象及组别</w:t>
      </w:r>
    </w:p>
    <w:p w14:paraId="766A2051">
      <w:pPr>
        <w:spacing w:line="600" w:lineRule="exact"/>
        <w:ind w:firstLine="640" w:firstLineChars="200"/>
        <w:rPr>
          <w:rFonts w:hint="eastAsia" w:eastAsia="仿宋_GB2312"/>
          <w:sz w:val="32"/>
          <w:szCs w:val="32"/>
        </w:rPr>
      </w:pPr>
      <w:r>
        <w:rPr>
          <w:rFonts w:hint="eastAsia" w:eastAsia="仿宋_GB2312"/>
          <w:sz w:val="32"/>
          <w:szCs w:val="32"/>
        </w:rPr>
        <w:t>参赛对象为全省大中小学校在校学生、在职教师、社会人员。</w:t>
      </w:r>
    </w:p>
    <w:p w14:paraId="57CCC3AC">
      <w:pPr>
        <w:spacing w:line="600" w:lineRule="exact"/>
        <w:ind w:firstLine="640" w:firstLineChars="200"/>
        <w:rPr>
          <w:rFonts w:hint="eastAsia" w:eastAsia="仿宋_GB2312"/>
          <w:sz w:val="32"/>
          <w:szCs w:val="32"/>
        </w:rPr>
      </w:pPr>
      <w:r>
        <w:rPr>
          <w:rFonts w:hint="eastAsia" w:eastAsia="仿宋_GB2312"/>
          <w:sz w:val="32"/>
          <w:szCs w:val="32"/>
        </w:rPr>
        <w:t>设讲解、演讲两个类别。每类分为小学教师组、中学教师组（含中职教师）、大学教师组（含高职教师、在站博士后）、小学生组、中学生组、职业学校学生组（含中职、高职学生）、大学生组（含研究生）、留学生组（在川外国留学生）、社会人员组，共18个组别。</w:t>
      </w:r>
    </w:p>
    <w:p w14:paraId="4AC60B64">
      <w:pPr>
        <w:spacing w:line="600" w:lineRule="exact"/>
        <w:ind w:firstLine="640" w:firstLineChars="200"/>
        <w:rPr>
          <w:rFonts w:hint="eastAsia" w:eastAsia="黑体"/>
          <w:sz w:val="32"/>
          <w:szCs w:val="32"/>
        </w:rPr>
      </w:pPr>
      <w:r>
        <w:rPr>
          <w:rFonts w:hint="eastAsia" w:eastAsia="黑体"/>
          <w:sz w:val="32"/>
          <w:szCs w:val="32"/>
        </w:rPr>
        <w:t>二、参赛要求</w:t>
      </w:r>
    </w:p>
    <w:p w14:paraId="086E6780">
      <w:pPr>
        <w:spacing w:line="600" w:lineRule="exact"/>
        <w:ind w:firstLine="640" w:firstLineChars="200"/>
        <w:rPr>
          <w:rFonts w:hint="eastAsia" w:eastAsia="楷体_GB2312"/>
          <w:sz w:val="32"/>
          <w:szCs w:val="32"/>
        </w:rPr>
      </w:pPr>
      <w:r>
        <w:rPr>
          <w:rFonts w:hint="eastAsia" w:eastAsia="楷体_GB2312"/>
          <w:sz w:val="32"/>
          <w:szCs w:val="32"/>
        </w:rPr>
        <w:t>（一）内容要求</w:t>
      </w:r>
    </w:p>
    <w:p w14:paraId="62450BA1">
      <w:pPr>
        <w:spacing w:line="600" w:lineRule="exact"/>
        <w:ind w:firstLine="640" w:firstLineChars="200"/>
        <w:rPr>
          <w:rFonts w:hint="eastAsia" w:eastAsia="仿宋_GB2312"/>
          <w:sz w:val="32"/>
          <w:szCs w:val="32"/>
          <w:shd w:val="pct10" w:color="auto" w:fill="FFFFFF"/>
        </w:rPr>
      </w:pPr>
      <w:r>
        <w:rPr>
          <w:rFonts w:hint="eastAsia" w:eastAsia="仿宋_GB2312"/>
          <w:bCs/>
          <w:sz w:val="32"/>
          <w:szCs w:val="32"/>
        </w:rPr>
        <w:t>1.讲解类。</w:t>
      </w:r>
      <w:r>
        <w:rPr>
          <w:rFonts w:hint="eastAsia" w:eastAsia="仿宋_GB2312"/>
          <w:sz w:val="32"/>
          <w:szCs w:val="32"/>
        </w:rPr>
        <w:t>讲解须使用国家通用语言文字，内容应选自中小学（含中职）统编语文教材、普通高等教育国家级规划教材及高等职业教育国家规划教材大学语文教材中的规范汉字、成语或经典诗词作品</w:t>
      </w:r>
      <w:bookmarkStart w:id="0" w:name="OLE_LINK3"/>
      <w:r>
        <w:rPr>
          <w:rFonts w:hint="eastAsia" w:eastAsia="仿宋_GB2312"/>
          <w:sz w:val="32"/>
          <w:szCs w:val="32"/>
        </w:rPr>
        <w:t>。</w:t>
      </w:r>
      <w:bookmarkEnd w:id="0"/>
    </w:p>
    <w:p w14:paraId="5222ECCB">
      <w:pPr>
        <w:spacing w:line="600" w:lineRule="exact"/>
        <w:ind w:firstLine="640" w:firstLineChars="200"/>
        <w:rPr>
          <w:rFonts w:hint="eastAsia" w:eastAsia="仿宋_GB2312"/>
          <w:sz w:val="32"/>
          <w:szCs w:val="32"/>
        </w:rPr>
      </w:pPr>
      <w:r>
        <w:rPr>
          <w:rFonts w:hint="eastAsia" w:eastAsia="仿宋_GB2312"/>
          <w:sz w:val="32"/>
          <w:szCs w:val="32"/>
        </w:rPr>
        <w:t>参赛教师按照课堂教学相关要求，遵循语言文化教育基本规律和学术规范，录制以汉字、成语、诗词教学为主要内容的微课视频。</w:t>
      </w:r>
    </w:p>
    <w:p w14:paraId="7DEE870E">
      <w:pPr>
        <w:spacing w:line="600" w:lineRule="exact"/>
        <w:ind w:firstLine="640" w:firstLineChars="200"/>
        <w:rPr>
          <w:rFonts w:hint="eastAsia" w:eastAsia="仿宋_GB2312"/>
          <w:sz w:val="32"/>
          <w:szCs w:val="32"/>
        </w:rPr>
      </w:pPr>
      <w:r>
        <w:rPr>
          <w:rFonts w:hint="eastAsia" w:eastAsia="仿宋_GB2312"/>
          <w:sz w:val="32"/>
          <w:szCs w:val="32"/>
        </w:rPr>
        <w:t>参赛学生和社会人员应以喜闻乐见的形式阐释作品的意义与价值，鼓励结合地域文化、民族特色、各级非物质文化遗产代表性项目等创新讲解内容。</w:t>
      </w:r>
    </w:p>
    <w:p w14:paraId="043B9BED">
      <w:pPr>
        <w:spacing w:line="600" w:lineRule="exact"/>
        <w:ind w:firstLine="640" w:firstLineChars="200"/>
        <w:rPr>
          <w:rFonts w:hint="eastAsia" w:eastAsia="仿宋_GB2312"/>
          <w:sz w:val="32"/>
          <w:szCs w:val="32"/>
        </w:rPr>
      </w:pPr>
      <w:r>
        <w:rPr>
          <w:rFonts w:hint="eastAsia" w:eastAsia="仿宋_GB2312"/>
          <w:bCs/>
          <w:sz w:val="32"/>
          <w:szCs w:val="32"/>
        </w:rPr>
        <w:t>2.演讲类。</w:t>
      </w:r>
      <w:r>
        <w:rPr>
          <w:rFonts w:hint="eastAsia" w:eastAsia="仿宋_GB2312"/>
          <w:sz w:val="32"/>
          <w:szCs w:val="32"/>
        </w:rPr>
        <w:t>参赛者须围绕社会主义先进文化、革命文化和中华优秀传统文化中的经典篇章以及各级非物质文化遗产代表性项目展开演讲。参赛者可自行选题，也可选择以下主题展开演讲：</w:t>
      </w:r>
    </w:p>
    <w:p w14:paraId="7C3C8B16">
      <w:pPr>
        <w:spacing w:line="600" w:lineRule="exact"/>
        <w:ind w:firstLine="640" w:firstLineChars="200"/>
        <w:rPr>
          <w:rFonts w:hint="eastAsia" w:eastAsia="仿宋_GB2312"/>
          <w:sz w:val="32"/>
          <w:szCs w:val="32"/>
        </w:rPr>
      </w:pPr>
      <w:r>
        <w:rPr>
          <w:rFonts w:hint="eastAsia" w:eastAsia="仿宋_GB2312"/>
          <w:sz w:val="32"/>
          <w:szCs w:val="32"/>
        </w:rPr>
        <w:t>（1）经典中的智慧与力量。可通过经典在新时代的创造性运用，阐释其中蕴含的时代启示。</w:t>
      </w:r>
    </w:p>
    <w:p w14:paraId="16B12ED9">
      <w:pPr>
        <w:spacing w:line="600" w:lineRule="exact"/>
        <w:ind w:firstLine="640" w:firstLineChars="200"/>
        <w:rPr>
          <w:rFonts w:hint="eastAsia" w:eastAsia="仿宋_GB2312"/>
          <w:sz w:val="32"/>
          <w:szCs w:val="32"/>
        </w:rPr>
      </w:pPr>
      <w:r>
        <w:rPr>
          <w:rFonts w:hint="eastAsia" w:eastAsia="仿宋_GB2312"/>
          <w:sz w:val="32"/>
          <w:szCs w:val="32"/>
        </w:rPr>
        <w:t>（2）经典中的成长与担当。可从经典文本出发，联系个人成长经历、学习生活、社会实践，讲述经典如何启迪思维、塑造品格、激励担当。</w:t>
      </w:r>
    </w:p>
    <w:p w14:paraId="159E4AD3">
      <w:pPr>
        <w:spacing w:line="600" w:lineRule="exact"/>
        <w:ind w:firstLine="640" w:firstLineChars="200"/>
        <w:rPr>
          <w:rFonts w:hint="eastAsia" w:eastAsia="仿宋_GB2312"/>
          <w:sz w:val="32"/>
          <w:szCs w:val="32"/>
        </w:rPr>
      </w:pPr>
      <w:r>
        <w:rPr>
          <w:rFonts w:hint="eastAsia" w:eastAsia="仿宋_GB2312"/>
          <w:sz w:val="32"/>
          <w:szCs w:val="32"/>
        </w:rPr>
        <w:t>（3）经典的学习与体会。可分享学习经典、运用经典的路径、方法与实践案例，阐发对经典的理解、传承与创新。</w:t>
      </w:r>
    </w:p>
    <w:p w14:paraId="57AC1A4C">
      <w:pPr>
        <w:spacing w:line="600" w:lineRule="exact"/>
        <w:ind w:firstLine="640" w:firstLineChars="200"/>
        <w:rPr>
          <w:rFonts w:hint="eastAsia" w:eastAsia="仿宋_GB2312"/>
          <w:sz w:val="32"/>
          <w:szCs w:val="32"/>
        </w:rPr>
      </w:pPr>
      <w:r>
        <w:rPr>
          <w:rFonts w:hint="eastAsia" w:eastAsia="仿宋_GB2312"/>
          <w:sz w:val="32"/>
          <w:szCs w:val="32"/>
        </w:rPr>
        <w:t>（4）经典中的家国情怀。可挖掘经典中蕴含的家国情怀、道德修养、奋斗精神等，结合实际，展现经典“典”亮人生、“典”耀未来的生动故事。</w:t>
      </w:r>
    </w:p>
    <w:p w14:paraId="38104F12">
      <w:pPr>
        <w:spacing w:line="600" w:lineRule="exact"/>
        <w:ind w:firstLine="640" w:firstLineChars="200"/>
        <w:rPr>
          <w:rFonts w:hint="eastAsia" w:eastAsia="仿宋_GB2312"/>
          <w:sz w:val="32"/>
          <w:szCs w:val="32"/>
        </w:rPr>
      </w:pPr>
      <w:r>
        <w:rPr>
          <w:rFonts w:hint="eastAsia" w:eastAsia="仿宋_GB2312"/>
          <w:sz w:val="32"/>
          <w:szCs w:val="32"/>
        </w:rPr>
        <w:t>演讲须主题鲜明、观点正确、事例生动、感情真挚。演讲文本必须为参赛者原创，严禁抄袭、剽窃，引用经典比例不超过20%并注明出处。</w:t>
      </w:r>
    </w:p>
    <w:p w14:paraId="1E77DDED">
      <w:pPr>
        <w:spacing w:line="600" w:lineRule="exact"/>
        <w:ind w:firstLine="640" w:firstLineChars="200"/>
        <w:rPr>
          <w:rFonts w:hint="eastAsia" w:eastAsia="楷体_GB2312"/>
          <w:sz w:val="32"/>
          <w:szCs w:val="32"/>
        </w:rPr>
      </w:pPr>
      <w:r>
        <w:rPr>
          <w:rFonts w:hint="eastAsia" w:eastAsia="楷体_GB2312"/>
          <w:sz w:val="32"/>
          <w:szCs w:val="32"/>
        </w:rPr>
        <w:t>（二）形式要求</w:t>
      </w:r>
    </w:p>
    <w:p w14:paraId="3089CCBD">
      <w:pPr>
        <w:spacing w:line="600" w:lineRule="exact"/>
        <w:ind w:firstLine="640" w:firstLineChars="200"/>
        <w:rPr>
          <w:rFonts w:hint="eastAsia" w:eastAsia="仿宋_GB2312"/>
          <w:sz w:val="32"/>
          <w:szCs w:val="32"/>
        </w:rPr>
      </w:pPr>
      <w:r>
        <w:rPr>
          <w:rFonts w:hint="eastAsia" w:eastAsia="仿宋_GB2312"/>
          <w:sz w:val="32"/>
          <w:szCs w:val="32"/>
        </w:rPr>
        <w:t>使用国家通用语言文字创作参赛作品，且为2026年新录制的视频，横屏拍摄，格式为MP4。教师组、社会人员组视频长度为8分钟以内，学生组视频长度为5分钟以内。视频清晰度不低于720P，大小不超过700MB，图像、声音清晰，不抖动、无噪声，参赛者须全程出镜。视频须一镜到底，不得剪辑、拼接，可适当配乐。</w:t>
      </w:r>
    </w:p>
    <w:p w14:paraId="4DF89064">
      <w:pPr>
        <w:numPr>
          <w:ilvl w:val="255"/>
          <w:numId w:val="0"/>
        </w:numPr>
        <w:spacing w:line="600" w:lineRule="exact"/>
        <w:ind w:firstLine="640" w:firstLineChars="200"/>
        <w:rPr>
          <w:rFonts w:hint="eastAsia" w:eastAsia="仿宋_GB2312"/>
          <w:sz w:val="32"/>
          <w:szCs w:val="32"/>
        </w:rPr>
      </w:pPr>
      <w:r>
        <w:rPr>
          <w:rFonts w:hint="eastAsia" w:eastAsia="仿宋_GB2312"/>
          <w:sz w:val="32"/>
          <w:szCs w:val="32"/>
        </w:rPr>
        <w:t>视频开头以文字方式展示作品名称、组别等信息。信息须正确、规范，与赛事平台填报信息一致。不可出现参赛者姓名、指导教师姓名、学校或单位等信息，须将报名平台生成的作品编码以黑底白字、字幕居中的方式制作在作品视频前端。视频文字建议使用方正字库字体或其他有版权的字体。视频中不得使用未经肖像权人同意的肖像，不得使用未经授权的图片、视频和音频，应使用正确表示国家版图的地图，不得出现与大赛无关的条幅、角标等。</w:t>
      </w:r>
    </w:p>
    <w:p w14:paraId="12133535">
      <w:pPr>
        <w:pStyle w:val="187"/>
        <w:numPr>
          <w:ilvl w:val="0"/>
          <w:numId w:val="1"/>
        </w:numPr>
        <w:spacing w:line="600" w:lineRule="exact"/>
        <w:ind w:left="0" w:leftChars="0" w:firstLine="640"/>
        <w:rPr>
          <w:rFonts w:hint="eastAsia" w:ascii="Times New Roman" w:hAnsi="Times New Roman" w:eastAsia="楷体_GB2312"/>
          <w:sz w:val="32"/>
          <w:szCs w:val="32"/>
        </w:rPr>
      </w:pPr>
      <w:r>
        <w:rPr>
          <w:rFonts w:hint="eastAsia" w:ascii="Times New Roman" w:hAnsi="Times New Roman" w:eastAsia="楷体_GB2312"/>
          <w:sz w:val="32"/>
          <w:szCs w:val="32"/>
        </w:rPr>
        <w:t>提交要求</w:t>
      </w:r>
    </w:p>
    <w:p w14:paraId="13E6BA46">
      <w:pPr>
        <w:spacing w:line="600" w:lineRule="exact"/>
        <w:ind w:firstLine="640" w:firstLineChars="200"/>
        <w:rPr>
          <w:rFonts w:hint="eastAsia" w:eastAsia="仿宋_GB2312"/>
          <w:sz w:val="32"/>
          <w:szCs w:val="32"/>
        </w:rPr>
      </w:pPr>
      <w:r>
        <w:rPr>
          <w:rFonts w:hint="eastAsia" w:eastAsia="仿宋_GB2312"/>
          <w:sz w:val="32"/>
          <w:szCs w:val="32"/>
        </w:rPr>
        <w:t>每人限报1件作品，限报1名指导教师。同一作品的参赛者不得同时署名该作品的指导教师。指导多个作品获一等奖的指导教师不重复获得优秀指导教师奖。</w:t>
      </w:r>
    </w:p>
    <w:p w14:paraId="682AA881">
      <w:pPr>
        <w:spacing w:line="600" w:lineRule="exact"/>
        <w:ind w:firstLine="640" w:firstLineChars="200"/>
        <w:rPr>
          <w:rFonts w:hint="eastAsia" w:eastAsia="仿宋_GB2312"/>
          <w:sz w:val="32"/>
          <w:szCs w:val="32"/>
        </w:rPr>
      </w:pPr>
      <w:r>
        <w:rPr>
          <w:rFonts w:hint="eastAsia" w:eastAsia="仿宋_GB2312"/>
          <w:sz w:val="32"/>
          <w:szCs w:val="32"/>
        </w:rPr>
        <w:t>参赛者应使用规范汉字准确填写姓名、作品名称、所在单位或学校等信息。作品提交日期截止后，相关信息不得更改。</w:t>
      </w:r>
    </w:p>
    <w:p w14:paraId="3B25630B">
      <w:pPr>
        <w:spacing w:line="600" w:lineRule="exact"/>
        <w:ind w:firstLine="640" w:firstLineChars="200"/>
        <w:rPr>
          <w:rFonts w:hint="eastAsia" w:eastAsia="黑体"/>
          <w:sz w:val="32"/>
          <w:szCs w:val="32"/>
        </w:rPr>
      </w:pPr>
      <w:r>
        <w:rPr>
          <w:rFonts w:hint="eastAsia" w:eastAsia="黑体"/>
          <w:sz w:val="32"/>
          <w:szCs w:val="32"/>
        </w:rPr>
        <w:t>三、作品报送</w:t>
      </w:r>
    </w:p>
    <w:p w14:paraId="36617FBC">
      <w:pPr>
        <w:spacing w:line="600" w:lineRule="exact"/>
        <w:ind w:firstLine="640" w:firstLineChars="200"/>
        <w:rPr>
          <w:rFonts w:hint="eastAsia" w:eastAsia="楷体_GB2312"/>
          <w:sz w:val="32"/>
          <w:szCs w:val="32"/>
        </w:rPr>
      </w:pPr>
      <w:r>
        <w:rPr>
          <w:rFonts w:hint="eastAsia" w:eastAsia="楷体_GB2312"/>
          <w:sz w:val="32"/>
          <w:szCs w:val="32"/>
        </w:rPr>
        <w:t>（一）报送要求</w:t>
      </w:r>
    </w:p>
    <w:p w14:paraId="0D9DAE46">
      <w:pPr>
        <w:spacing w:line="600" w:lineRule="exact"/>
        <w:ind w:firstLine="640" w:firstLineChars="200"/>
        <w:rPr>
          <w:rFonts w:hint="eastAsia" w:eastAsia="仿宋_GB2312"/>
          <w:sz w:val="32"/>
          <w:szCs w:val="32"/>
        </w:rPr>
      </w:pPr>
      <w:r>
        <w:rPr>
          <w:rFonts w:hint="eastAsia" w:eastAsia="仿宋_GB2312"/>
          <w:sz w:val="32"/>
          <w:szCs w:val="32"/>
        </w:rPr>
        <w:t>小学生组、中学生组、职业学校学生组（中职学生）和小学教师组、中学教师组（含中职教师）作品经各市（州）教育主管部门遴选通过后，作品报送表须加盖市（州）教育主管部门公章及所在学校公章，并由参赛者登录报名网站自行报名。</w:t>
      </w:r>
    </w:p>
    <w:p w14:paraId="24F0CC41">
      <w:pPr>
        <w:spacing w:line="600" w:lineRule="exact"/>
        <w:ind w:firstLine="640" w:firstLineChars="200"/>
        <w:rPr>
          <w:rFonts w:hint="eastAsia" w:eastAsia="仿宋_GB2312"/>
          <w:sz w:val="32"/>
          <w:szCs w:val="32"/>
        </w:rPr>
      </w:pPr>
      <w:r>
        <w:rPr>
          <w:rFonts w:hint="eastAsia" w:eastAsia="仿宋_GB2312"/>
          <w:sz w:val="32"/>
          <w:szCs w:val="32"/>
        </w:rPr>
        <w:t>大学生组（含研究生）、职业学校学生组（高职学生）、留学生组（在川留学生）、大学教师组（含高职教师、在站博士后）作品由各学校遴选通过后，作品报送表须加盖所在学校公章，并由参赛者登录报名网站自行报名。</w:t>
      </w:r>
    </w:p>
    <w:p w14:paraId="116A7D78">
      <w:pPr>
        <w:spacing w:line="600" w:lineRule="exact"/>
        <w:ind w:firstLine="640" w:firstLineChars="200"/>
        <w:rPr>
          <w:rFonts w:hint="eastAsia" w:eastAsia="仿宋_GB2312"/>
          <w:sz w:val="32"/>
          <w:szCs w:val="32"/>
        </w:rPr>
      </w:pPr>
      <w:r>
        <w:rPr>
          <w:rFonts w:hint="eastAsia" w:eastAsia="仿宋_GB2312"/>
          <w:sz w:val="32"/>
          <w:szCs w:val="32"/>
        </w:rPr>
        <w:t>社会人员组作品由参赛人员递交到所在地市（州）教育主管部门汇总，由市（州）教育主管部门统一报送，作品报送表须加盖市（州）教育主管部门公章，并由参赛者登录报名网站自行报名。</w:t>
      </w:r>
    </w:p>
    <w:p w14:paraId="788CA2EE">
      <w:pPr>
        <w:spacing w:line="600" w:lineRule="exact"/>
        <w:ind w:firstLine="640" w:firstLineChars="200"/>
        <w:rPr>
          <w:rFonts w:hint="eastAsia" w:eastAsia="楷体_GB2312"/>
          <w:sz w:val="32"/>
          <w:szCs w:val="32"/>
        </w:rPr>
      </w:pPr>
      <w:r>
        <w:rPr>
          <w:rFonts w:hint="eastAsia" w:eastAsia="楷体_GB2312"/>
          <w:sz w:val="32"/>
          <w:szCs w:val="32"/>
        </w:rPr>
        <w:t>（二）报送方式</w:t>
      </w:r>
    </w:p>
    <w:p w14:paraId="12D6A48A">
      <w:pPr>
        <w:spacing w:line="600" w:lineRule="exact"/>
        <w:ind w:firstLine="640" w:firstLineChars="200"/>
        <w:rPr>
          <w:rFonts w:hint="eastAsia" w:eastAsia="仿宋_GB2312"/>
          <w:sz w:val="32"/>
          <w:szCs w:val="32"/>
        </w:rPr>
      </w:pPr>
      <w:r>
        <w:rPr>
          <w:rFonts w:hint="eastAsia" w:eastAsia="仿宋_GB2312"/>
          <w:sz w:val="32"/>
          <w:szCs w:val="32"/>
        </w:rPr>
        <w:t>参赛者需通过登录四川省教育融媒体中心（四川教育电视台）评选中心（网址：https://xyqmt.scjyypt.com/zhjdsxjy），在“四川省2026年中华经典诵写讲演系列活动”专题平台点击“我要报名”，填写报名信息提交后下载《四川省2026年中华经典诵写讲演系列活动单个作品报送表》，打印后加盖公章（报名成功后务必保存活动作品唯一识别编码）。</w:t>
      </w:r>
    </w:p>
    <w:p w14:paraId="32E9ED94">
      <w:pPr>
        <w:spacing w:line="600" w:lineRule="exact"/>
        <w:ind w:firstLine="640" w:firstLineChars="200"/>
        <w:rPr>
          <w:rFonts w:hint="eastAsia" w:eastAsia="仿宋_GB2312"/>
          <w:sz w:val="32"/>
          <w:lang w:eastAsia="zh-CN"/>
        </w:rPr>
      </w:pPr>
      <w:r>
        <w:rPr>
          <w:rFonts w:hint="eastAsia" w:eastAsia="仿宋_GB2312"/>
          <w:sz w:val="32"/>
          <w:szCs w:val="32"/>
        </w:rPr>
        <w:t>在专题平台点击“投稿参赛”，选择“诗教中国”活动赛项进入讲解大赛上传作品专区，上传知识测评截图、加盖公章报送表PDF版、作品视频等必要资料，完成作品上传（详情见附件7）</w:t>
      </w:r>
      <w:r>
        <w:rPr>
          <w:rFonts w:hint="eastAsia" w:eastAsia="仿宋_GB2312"/>
          <w:sz w:val="32"/>
          <w:szCs w:val="32"/>
          <w:lang w:eastAsia="zh-CN"/>
        </w:rPr>
        <w:t>。</w:t>
      </w:r>
    </w:p>
    <w:p w14:paraId="77BBB429">
      <w:pPr>
        <w:spacing w:line="600" w:lineRule="exact"/>
        <w:ind w:firstLine="640" w:firstLineChars="200"/>
        <w:rPr>
          <w:rFonts w:hint="eastAsia" w:eastAsia="楷体_GB2312"/>
          <w:sz w:val="32"/>
          <w:szCs w:val="32"/>
        </w:rPr>
      </w:pPr>
      <w:r>
        <w:rPr>
          <w:rFonts w:hint="eastAsia" w:eastAsia="楷体_GB2312"/>
          <w:sz w:val="32"/>
          <w:szCs w:val="32"/>
        </w:rPr>
        <w:t>（三）报送时间</w:t>
      </w:r>
    </w:p>
    <w:p w14:paraId="0C8958A1">
      <w:pPr>
        <w:spacing w:line="600" w:lineRule="exact"/>
        <w:ind w:firstLine="640" w:firstLineChars="200"/>
        <w:rPr>
          <w:rFonts w:hint="eastAsia" w:eastAsia="仿宋_GB2312"/>
          <w:sz w:val="32"/>
          <w:szCs w:val="32"/>
        </w:rPr>
      </w:pPr>
      <w:r>
        <w:rPr>
          <w:rFonts w:hint="eastAsia" w:eastAsia="仿宋_GB2312"/>
          <w:sz w:val="32"/>
          <w:szCs w:val="32"/>
        </w:rPr>
        <w:t>7月15日24:00前截止网上报名及上传作品信息，超期即不再参加省级评选。</w:t>
      </w:r>
    </w:p>
    <w:p w14:paraId="71A046BA">
      <w:pPr>
        <w:spacing w:line="600" w:lineRule="exact"/>
        <w:ind w:firstLine="640" w:firstLineChars="200"/>
        <w:rPr>
          <w:rFonts w:hint="eastAsia" w:eastAsia="黑体"/>
          <w:sz w:val="32"/>
          <w:szCs w:val="32"/>
        </w:rPr>
      </w:pPr>
      <w:r>
        <w:rPr>
          <w:rFonts w:hint="eastAsia" w:eastAsia="黑体"/>
          <w:sz w:val="32"/>
          <w:szCs w:val="32"/>
        </w:rPr>
        <w:t>四、作品报送名额</w:t>
      </w:r>
    </w:p>
    <w:p w14:paraId="595A576B">
      <w:pPr>
        <w:spacing w:line="600" w:lineRule="exact"/>
        <w:ind w:firstLine="640" w:firstLineChars="200"/>
        <w:rPr>
          <w:rFonts w:hint="eastAsia" w:eastAsia="仿宋_GB2312"/>
          <w:sz w:val="32"/>
          <w:szCs w:val="32"/>
        </w:rPr>
      </w:pPr>
      <w:r>
        <w:rPr>
          <w:rFonts w:hint="eastAsia" w:eastAsia="仿宋_GB2312"/>
          <w:sz w:val="32"/>
          <w:szCs w:val="32"/>
        </w:rPr>
        <w:t>1.小学生组、中学生组、职业学校学生组（中职学生）：各市（州）每个组别的两个类别报送作品数量各不超过20件。</w:t>
      </w:r>
    </w:p>
    <w:p w14:paraId="17A7E239">
      <w:pPr>
        <w:spacing w:line="600" w:lineRule="exact"/>
        <w:ind w:firstLine="640" w:firstLineChars="200"/>
        <w:rPr>
          <w:rFonts w:hint="eastAsia" w:eastAsia="仿宋_GB2312"/>
          <w:sz w:val="32"/>
          <w:szCs w:val="32"/>
        </w:rPr>
      </w:pPr>
      <w:r>
        <w:rPr>
          <w:rFonts w:hint="eastAsia" w:eastAsia="仿宋_GB2312"/>
          <w:sz w:val="32"/>
          <w:szCs w:val="32"/>
        </w:rPr>
        <w:t>2.大学生组（含研究生）</w:t>
      </w:r>
      <w:r>
        <w:rPr>
          <w:rFonts w:hint="eastAsia" w:eastAsia="仿宋_GB2312"/>
          <w:sz w:val="32"/>
          <w:szCs w:val="32"/>
          <w:lang w:eastAsia="zh-CN"/>
        </w:rPr>
        <w:t>、</w:t>
      </w:r>
      <w:r>
        <w:rPr>
          <w:rFonts w:hint="eastAsia" w:eastAsia="仿宋_GB2312"/>
          <w:sz w:val="32"/>
          <w:szCs w:val="32"/>
        </w:rPr>
        <w:t>职业学校学生组（</w:t>
      </w:r>
      <w:r>
        <w:rPr>
          <w:rFonts w:hint="eastAsia" w:eastAsia="仿宋_GB2312"/>
          <w:sz w:val="32"/>
          <w:szCs w:val="32"/>
          <w:lang w:val="en-US" w:eastAsia="zh-CN"/>
        </w:rPr>
        <w:t>高</w:t>
      </w:r>
      <w:r>
        <w:rPr>
          <w:rFonts w:hint="eastAsia" w:eastAsia="仿宋_GB2312"/>
          <w:sz w:val="32"/>
          <w:szCs w:val="32"/>
        </w:rPr>
        <w:t>职学生）：各高校每个组别的两个类别报送作品数量各不超过20件。</w:t>
      </w:r>
    </w:p>
    <w:p w14:paraId="07734580">
      <w:pPr>
        <w:spacing w:line="60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3.留学生组：各高校每个组别的两个类别报送作品数量各不超过10件。</w:t>
      </w:r>
    </w:p>
    <w:p w14:paraId="67CCA406">
      <w:pPr>
        <w:spacing w:line="600" w:lineRule="exact"/>
        <w:ind w:firstLine="640" w:firstLineChars="200"/>
        <w:rPr>
          <w:rFonts w:hint="eastAsia" w:eastAsia="仿宋_GB2312"/>
          <w:sz w:val="32"/>
          <w:szCs w:val="32"/>
        </w:rPr>
      </w:pPr>
      <w:r>
        <w:rPr>
          <w:rFonts w:hint="eastAsia" w:eastAsia="仿宋_GB2312"/>
          <w:sz w:val="32"/>
          <w:szCs w:val="32"/>
          <w:lang w:val="en-US" w:eastAsia="zh-CN"/>
        </w:rPr>
        <w:t>4</w:t>
      </w:r>
      <w:r>
        <w:rPr>
          <w:rFonts w:hint="eastAsia" w:eastAsia="仿宋_GB2312"/>
          <w:sz w:val="32"/>
          <w:szCs w:val="32"/>
        </w:rPr>
        <w:t>.小学教师组、中学教师组（含中职教师）：各市（州）每个组别的两个类别报送作品数量各不超过15件；大学教师组（含高职教师、在站博士后）：各高校两个类别报送作品数量各不超过15件。</w:t>
      </w:r>
    </w:p>
    <w:p w14:paraId="2EE0C85D">
      <w:pPr>
        <w:spacing w:line="600" w:lineRule="exact"/>
        <w:ind w:firstLine="640" w:firstLineChars="200"/>
        <w:rPr>
          <w:rFonts w:hint="eastAsia" w:eastAsia="仿宋_GB2312"/>
          <w:sz w:val="32"/>
          <w:szCs w:val="32"/>
        </w:rPr>
      </w:pPr>
      <w:r>
        <w:rPr>
          <w:rFonts w:hint="eastAsia" w:eastAsia="仿宋_GB2312"/>
          <w:sz w:val="32"/>
          <w:szCs w:val="32"/>
        </w:rPr>
        <w:t>5.社会人员组：各市（州）两个类别报送作品数量各不超过20件。</w:t>
      </w:r>
    </w:p>
    <w:p w14:paraId="643241D8">
      <w:pPr>
        <w:spacing w:line="600" w:lineRule="exact"/>
        <w:ind w:firstLine="640" w:firstLineChars="200"/>
        <w:rPr>
          <w:rFonts w:hint="eastAsia" w:eastAsia="黑体"/>
          <w:sz w:val="32"/>
          <w:szCs w:val="32"/>
        </w:rPr>
      </w:pPr>
      <w:r>
        <w:rPr>
          <w:rFonts w:hint="eastAsia" w:eastAsia="黑体"/>
          <w:sz w:val="32"/>
          <w:szCs w:val="32"/>
        </w:rPr>
        <w:t>五、奖项设置</w:t>
      </w:r>
    </w:p>
    <w:p w14:paraId="05F96346">
      <w:pPr>
        <w:spacing w:line="600" w:lineRule="exact"/>
        <w:ind w:firstLine="640" w:firstLineChars="200"/>
        <w:rPr>
          <w:rFonts w:hint="eastAsia" w:eastAsia="仿宋_GB2312"/>
          <w:sz w:val="32"/>
        </w:rPr>
      </w:pPr>
      <w:r>
        <w:rPr>
          <w:rFonts w:hint="eastAsia" w:eastAsia="仿宋_GB2312"/>
          <w:sz w:val="32"/>
          <w:szCs w:val="32"/>
        </w:rPr>
        <w:t>活动组委会将对所有参赛作品进行复审、终审，各组别按照入围终审的参赛作品总数不超过30%的比例确定拟获奖作品数量，各组别设置一、二、三等奖和优秀奖。按照国赛推荐作品要求，遴选推荐省级获奖优秀作品参加全国大赛。入围全国大赛的参赛者须使用在四川赛区报名时登记的唯一手机号码（该号码将由省级活动执委会统一报送至全国大赛官网），凭此号码登录全国大赛官网填写基本信息、上传作品。</w:t>
      </w:r>
    </w:p>
    <w:p w14:paraId="6E7C7487">
      <w:pPr>
        <w:spacing w:line="600" w:lineRule="exact"/>
        <w:ind w:firstLine="640" w:firstLineChars="200"/>
        <w:rPr>
          <w:rFonts w:hint="eastAsia" w:eastAsia="黑体"/>
          <w:sz w:val="32"/>
          <w:szCs w:val="32"/>
        </w:rPr>
      </w:pPr>
      <w:r>
        <w:rPr>
          <w:rFonts w:hint="eastAsia" w:eastAsia="黑体"/>
          <w:sz w:val="32"/>
          <w:szCs w:val="32"/>
        </w:rPr>
        <w:t>六、其他事项</w:t>
      </w:r>
    </w:p>
    <w:p w14:paraId="7D43FB0C">
      <w:pPr>
        <w:pStyle w:val="14"/>
        <w:spacing w:line="600" w:lineRule="exact"/>
        <w:ind w:firstLine="640" w:firstLineChars="200"/>
        <w:rPr>
          <w:rFonts w:hint="eastAsia" w:ascii="Times New Roman" w:hAnsi="Times New Roman" w:cs="Times New Roman"/>
          <w:sz w:val="32"/>
          <w:szCs w:val="32"/>
        </w:rPr>
      </w:pPr>
      <w:r>
        <w:rPr>
          <w:rFonts w:hint="eastAsia" w:ascii="Times New Roman" w:hAnsi="Times New Roman" w:cs="Times New Roman"/>
          <w:sz w:val="32"/>
          <w:szCs w:val="32"/>
        </w:rPr>
        <w:t>关于名单公示、报送国赛具体要求等未尽事宜均通过“川晓语”微信公众号、评选中心网站发布通知。</w:t>
      </w:r>
    </w:p>
    <w:p w14:paraId="38A6566E">
      <w:pPr>
        <w:spacing w:line="600" w:lineRule="exact"/>
        <w:ind w:firstLine="640" w:firstLineChars="200"/>
        <w:rPr>
          <w:rFonts w:hint="eastAsia" w:eastAsia="仿宋_GB2312"/>
          <w:sz w:val="32"/>
          <w:szCs w:val="32"/>
        </w:rPr>
      </w:pPr>
      <w:r>
        <w:rPr>
          <w:rFonts w:hint="eastAsia" w:eastAsia="仿宋_GB2312"/>
          <w:sz w:val="32"/>
          <w:szCs w:val="32"/>
        </w:rPr>
        <w:t>1.作品报送咨询：四川省成都市锦江区静安路5号四川师范大学；联系人：邓老师，028-84760838。</w:t>
      </w:r>
    </w:p>
    <w:p w14:paraId="5A2D48F8">
      <w:pPr>
        <w:spacing w:line="600" w:lineRule="exact"/>
        <w:ind w:firstLine="640" w:firstLineChars="200"/>
        <w:rPr>
          <w:rFonts w:hint="eastAsia" w:eastAsia="仿宋_GB2312"/>
          <w:sz w:val="32"/>
          <w:szCs w:val="32"/>
        </w:rPr>
      </w:pPr>
      <w:r>
        <w:rPr>
          <w:rFonts w:hint="eastAsia" w:eastAsia="仿宋_GB2312"/>
          <w:sz w:val="32"/>
          <w:szCs w:val="32"/>
        </w:rPr>
        <w:t>2.报送平台咨询：陈老师，13438343800</w:t>
      </w:r>
      <w:r>
        <w:rPr>
          <w:rFonts w:hint="eastAsia" w:eastAsia="仿宋_GB2312"/>
          <w:sz w:val="32"/>
          <w:szCs w:val="32"/>
          <w:lang w:eastAsia="zh-CN"/>
        </w:rPr>
        <w:t>，</w:t>
      </w:r>
      <w:r>
        <w:rPr>
          <w:rFonts w:hint="eastAsia" w:eastAsia="仿宋_GB2312"/>
          <w:sz w:val="32"/>
          <w:szCs w:val="32"/>
          <w:lang w:val="en-US" w:eastAsia="zh-CN"/>
        </w:rPr>
        <w:t>QQ：2605204199，微信：19113506097</w:t>
      </w:r>
      <w:r>
        <w:rPr>
          <w:rFonts w:hint="eastAsia" w:eastAsia="仿宋_GB2312"/>
          <w:sz w:val="32"/>
          <w:szCs w:val="32"/>
        </w:rPr>
        <w:t>（工作日10:00-12:00、14:30-16:30）。</w:t>
      </w:r>
    </w:p>
    <w:p w14:paraId="0616FCC6">
      <w:pPr>
        <w:pStyle w:val="187"/>
        <w:spacing w:line="600" w:lineRule="exact"/>
        <w:ind w:left="0" w:leftChars="0" w:firstLine="640"/>
        <w:rPr>
          <w:rFonts w:hint="eastAsia" w:ascii="Times New Roman" w:hAnsi="Times New Roman" w:eastAsia="仿宋_GB2312"/>
          <w:sz w:val="32"/>
        </w:rPr>
      </w:pPr>
    </w:p>
    <w:p w14:paraId="36FC283B"/>
    <w:p w14:paraId="7F8B2F95">
      <w:r>
        <w:rPr>
          <w:rFonts w:hint="eastAsia"/>
        </w:rPr>
        <w:br w:type="page" w:clear="all"/>
      </w:r>
    </w:p>
    <w:p w14:paraId="0346C79D">
      <w:bookmarkStart w:id="1" w:name="_GoBack"/>
      <w:bookmarkEnd w:id="1"/>
    </w:p>
    <w:sectPr>
      <w:footerReference r:id="rId3" w:type="default"/>
      <w:footerReference r:id="rId4" w:type="even"/>
      <w:pgSz w:w="11906" w:h="16838"/>
      <w:pgMar w:top="2098" w:right="1474" w:bottom="1985" w:left="1588" w:header="1701" w:footer="1588" w:gutter="0"/>
      <w:cols w:space="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52DBC">
    <w:pPr>
      <w:pStyle w:val="20"/>
      <w:framePr w:wrap="around" w:vAnchor="text" w:hAnchor="margin" w:xAlign="outside" w:y="1"/>
      <w:ind w:left="210" w:leftChars="100" w:right="210" w:rightChars="100"/>
      <w:rPr>
        <w:rStyle w:val="36"/>
        <w:rFonts w:ascii="宋体" w:hAnsi="宋体"/>
        <w:sz w:val="28"/>
        <w:szCs w:val="28"/>
      </w:rPr>
    </w:pPr>
    <w:r>
      <w:rPr>
        <w:rStyle w:val="36"/>
        <w:rFonts w:hint="eastAsia" w:ascii="宋体" w:hAnsi="宋体"/>
        <w:sz w:val="28"/>
        <w:szCs w:val="28"/>
      </w:rPr>
      <w:t xml:space="preserve">— </w:t>
    </w:r>
    <w:r>
      <w:rPr>
        <w:rStyle w:val="36"/>
        <w:rFonts w:ascii="宋体" w:hAnsi="宋体"/>
        <w:sz w:val="28"/>
        <w:szCs w:val="28"/>
      </w:rPr>
      <w:fldChar w:fldCharType="begin"/>
    </w:r>
    <w:r>
      <w:rPr>
        <w:rStyle w:val="36"/>
        <w:rFonts w:ascii="宋体" w:hAnsi="宋体"/>
        <w:sz w:val="28"/>
        <w:szCs w:val="28"/>
      </w:rPr>
      <w:instrText xml:space="preserve">PAGE  </w:instrText>
    </w:r>
    <w:r>
      <w:rPr>
        <w:rStyle w:val="36"/>
        <w:rFonts w:ascii="宋体" w:hAnsi="宋体"/>
        <w:sz w:val="28"/>
        <w:szCs w:val="28"/>
      </w:rPr>
      <w:fldChar w:fldCharType="separate"/>
    </w:r>
    <w:r>
      <w:rPr>
        <w:rStyle w:val="36"/>
        <w:rFonts w:ascii="宋体" w:hAnsi="宋体"/>
        <w:sz w:val="28"/>
        <w:szCs w:val="28"/>
      </w:rPr>
      <w:t>3</w:t>
    </w:r>
    <w:r>
      <w:rPr>
        <w:rStyle w:val="36"/>
        <w:rFonts w:ascii="宋体" w:hAnsi="宋体"/>
        <w:sz w:val="28"/>
        <w:szCs w:val="28"/>
      </w:rPr>
      <w:fldChar w:fldCharType="end"/>
    </w:r>
    <w:r>
      <w:rPr>
        <w:rStyle w:val="36"/>
        <w:rFonts w:hint="eastAsia" w:ascii="宋体" w:hAnsi="宋体"/>
        <w:sz w:val="28"/>
        <w:szCs w:val="28"/>
      </w:rPr>
      <w:t xml:space="preserve"> —</w:t>
    </w:r>
  </w:p>
  <w:p w14:paraId="6DF90981">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5B68E">
    <w:pPr>
      <w:pStyle w:val="20"/>
      <w:framePr w:wrap="around" w:vAnchor="text" w:hAnchor="margin" w:xAlign="outside" w:y="1"/>
      <w:ind w:left="210" w:leftChars="100" w:right="210" w:rightChars="100"/>
      <w:rPr>
        <w:rStyle w:val="36"/>
        <w:rFonts w:ascii="宋体" w:hAnsi="宋体"/>
        <w:sz w:val="28"/>
        <w:szCs w:val="28"/>
      </w:rPr>
    </w:pPr>
    <w:r>
      <w:rPr>
        <w:rStyle w:val="36"/>
        <w:rFonts w:hint="eastAsia" w:ascii="宋体" w:hAnsi="宋体"/>
        <w:sz w:val="28"/>
        <w:szCs w:val="28"/>
      </w:rPr>
      <w:t xml:space="preserve">— </w:t>
    </w:r>
    <w:r>
      <w:rPr>
        <w:rStyle w:val="36"/>
        <w:rFonts w:ascii="宋体" w:hAnsi="宋体"/>
        <w:sz w:val="28"/>
        <w:szCs w:val="28"/>
      </w:rPr>
      <w:fldChar w:fldCharType="begin"/>
    </w:r>
    <w:r>
      <w:rPr>
        <w:rStyle w:val="36"/>
        <w:rFonts w:ascii="宋体" w:hAnsi="宋体"/>
        <w:sz w:val="28"/>
        <w:szCs w:val="28"/>
      </w:rPr>
      <w:instrText xml:space="preserve">PAGE  </w:instrText>
    </w:r>
    <w:r>
      <w:rPr>
        <w:rStyle w:val="36"/>
        <w:rFonts w:ascii="宋体" w:hAnsi="宋体"/>
        <w:sz w:val="28"/>
        <w:szCs w:val="28"/>
      </w:rPr>
      <w:fldChar w:fldCharType="separate"/>
    </w:r>
    <w:r>
      <w:rPr>
        <w:rStyle w:val="36"/>
        <w:rFonts w:ascii="宋体" w:hAnsi="宋体"/>
        <w:sz w:val="28"/>
        <w:szCs w:val="28"/>
      </w:rPr>
      <w:t>2</w:t>
    </w:r>
    <w:r>
      <w:rPr>
        <w:rStyle w:val="36"/>
        <w:rFonts w:ascii="宋体" w:hAnsi="宋体"/>
        <w:sz w:val="28"/>
        <w:szCs w:val="28"/>
      </w:rPr>
      <w:fldChar w:fldCharType="end"/>
    </w:r>
    <w:r>
      <w:rPr>
        <w:rStyle w:val="36"/>
        <w:rFonts w:hint="eastAsia" w:ascii="宋体" w:hAnsi="宋体"/>
        <w:sz w:val="28"/>
        <w:szCs w:val="28"/>
      </w:rPr>
      <w:t xml:space="preserve"> —</w:t>
    </w:r>
  </w:p>
  <w:p w14:paraId="01ED9A80">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3F868A"/>
    <w:multiLevelType w:val="multilevel"/>
    <w:tmpl w:val="FA3F868A"/>
    <w:lvl w:ilvl="0" w:tentative="0">
      <w:start w:val="3"/>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readOnly" w:enforcement="0"/>
  <w:defaultTabStop w:val="420"/>
  <w:evenAndOddHeaders w:val="1"/>
  <w:drawingGridHorizontalSpacing w:val="0"/>
  <w:drawingGridVerticalSpacing w:val="315"/>
  <w:displayHorizontalDrawingGridEvery w:val="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7CD"/>
    <w:rsid w:val="000F6E07"/>
    <w:rsid w:val="003617CD"/>
    <w:rsid w:val="00D02520"/>
    <w:rsid w:val="00D3119A"/>
    <w:rsid w:val="00D662F0"/>
    <w:rsid w:val="00F8744B"/>
    <w:rsid w:val="33D94C86"/>
    <w:rsid w:val="681B169B"/>
    <w:rsid w:val="7EDEBD52"/>
    <w:rsid w:val="BEEF0CEC"/>
    <w:rsid w:val="CFEF44A6"/>
    <w:rsid w:val="FFF73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iPriority="99"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rFonts w:eastAsia="等线"/>
      <w:b/>
      <w:bCs/>
      <w:kern w:val="44"/>
      <w:sz w:val="44"/>
      <w:szCs w:val="44"/>
    </w:rPr>
  </w:style>
  <w:style w:type="paragraph" w:styleId="3">
    <w:name w:val="heading 2"/>
    <w:basedOn w:val="1"/>
    <w:next w:val="1"/>
    <w:link w:val="40"/>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1"/>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2"/>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3"/>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4"/>
    <w:unhideWhenUsed/>
    <w:qFormat/>
    <w:uiPriority w:val="9"/>
    <w:pPr>
      <w:keepNext/>
      <w:keepLines/>
      <w:spacing w:before="320" w:after="200"/>
      <w:outlineLvl w:val="5"/>
    </w:pPr>
    <w:rPr>
      <w:rFonts w:ascii="Arial" w:hAnsi="Arial" w:eastAsia="Arial" w:cs="Arial"/>
      <w:b/>
      <w:bCs/>
      <w:sz w:val="22"/>
    </w:rPr>
  </w:style>
  <w:style w:type="paragraph" w:styleId="8">
    <w:name w:val="heading 7"/>
    <w:basedOn w:val="1"/>
    <w:next w:val="1"/>
    <w:link w:val="45"/>
    <w:unhideWhenUsed/>
    <w:qFormat/>
    <w:uiPriority w:val="9"/>
    <w:pPr>
      <w:keepNext/>
      <w:keepLines/>
      <w:spacing w:before="320" w:after="200"/>
      <w:outlineLvl w:val="6"/>
    </w:pPr>
    <w:rPr>
      <w:rFonts w:ascii="Arial" w:hAnsi="Arial" w:eastAsia="Arial" w:cs="Arial"/>
      <w:b/>
      <w:bCs/>
      <w:i/>
      <w:iCs/>
      <w:sz w:val="22"/>
    </w:rPr>
  </w:style>
  <w:style w:type="paragraph" w:styleId="9">
    <w:name w:val="heading 8"/>
    <w:basedOn w:val="1"/>
    <w:next w:val="1"/>
    <w:link w:val="46"/>
    <w:unhideWhenUsed/>
    <w:qFormat/>
    <w:uiPriority w:val="9"/>
    <w:pPr>
      <w:keepNext/>
      <w:keepLines/>
      <w:spacing w:before="320" w:after="200"/>
      <w:outlineLvl w:val="7"/>
    </w:pPr>
    <w:rPr>
      <w:rFonts w:ascii="Arial" w:hAnsi="Arial" w:eastAsia="Arial" w:cs="Arial"/>
      <w:i/>
      <w:iCs/>
      <w:sz w:val="22"/>
    </w:rPr>
  </w:style>
  <w:style w:type="paragraph" w:styleId="10">
    <w:name w:val="heading 9"/>
    <w:basedOn w:val="1"/>
    <w:next w:val="1"/>
    <w:link w:val="47"/>
    <w:unhideWhenUsed/>
    <w:qFormat/>
    <w:uiPriority w:val="9"/>
    <w:pPr>
      <w:keepNext/>
      <w:keepLines/>
      <w:spacing w:before="320" w:after="200"/>
      <w:outlineLvl w:val="8"/>
    </w:pPr>
    <w:rPr>
      <w:rFonts w:ascii="Arial" w:hAnsi="Arial" w:eastAsia="Arial" w:cs="Arial"/>
      <w:i/>
      <w:iCs/>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annotation text"/>
    <w:basedOn w:val="1"/>
    <w:unhideWhenUsed/>
    <w:qFormat/>
    <w:uiPriority w:val="99"/>
    <w:pPr>
      <w:jc w:val="left"/>
    </w:pPr>
    <w:rPr>
      <w:rFonts w:eastAsia="等线"/>
      <w:sz w:val="32"/>
      <w:szCs w:val="32"/>
    </w:rPr>
  </w:style>
  <w:style w:type="paragraph" w:styleId="14">
    <w:name w:val="Body Text"/>
    <w:basedOn w:val="1"/>
    <w:semiHidden/>
    <w:qFormat/>
    <w:uiPriority w:val="0"/>
    <w:rPr>
      <w:rFonts w:ascii="仿宋_GB2312" w:hAnsi="仿宋_GB2312" w:eastAsia="仿宋_GB2312" w:cs="仿宋_GB2312"/>
      <w:sz w:val="31"/>
      <w:szCs w:val="31"/>
    </w:rPr>
  </w:style>
  <w:style w:type="paragraph" w:styleId="15">
    <w:name w:val="toc 5"/>
    <w:basedOn w:val="1"/>
    <w:next w:val="1"/>
    <w:unhideWhenUsed/>
    <w:qFormat/>
    <w:uiPriority w:val="39"/>
    <w:pPr>
      <w:spacing w:after="57"/>
      <w:ind w:left="1134"/>
    </w:pPr>
  </w:style>
  <w:style w:type="paragraph" w:styleId="16">
    <w:name w:val="toc 3"/>
    <w:basedOn w:val="1"/>
    <w:next w:val="1"/>
    <w:unhideWhenUsed/>
    <w:qFormat/>
    <w:uiPriority w:val="39"/>
    <w:pPr>
      <w:spacing w:after="57"/>
      <w:ind w:left="567"/>
    </w:pPr>
  </w:style>
  <w:style w:type="paragraph" w:styleId="17">
    <w:name w:val="toc 8"/>
    <w:basedOn w:val="1"/>
    <w:next w:val="1"/>
    <w:unhideWhenUsed/>
    <w:qFormat/>
    <w:uiPriority w:val="39"/>
    <w:pPr>
      <w:spacing w:after="57"/>
      <w:ind w:left="1984"/>
    </w:pPr>
  </w:style>
  <w:style w:type="paragraph" w:styleId="18">
    <w:name w:val="endnote text"/>
    <w:basedOn w:val="1"/>
    <w:link w:val="185"/>
    <w:semiHidden/>
    <w:unhideWhenUsed/>
    <w:qFormat/>
    <w:uiPriority w:val="99"/>
    <w:rPr>
      <w:sz w:val="20"/>
    </w:rPr>
  </w:style>
  <w:style w:type="paragraph" w:styleId="19">
    <w:name w:val="Balloon Text"/>
    <w:basedOn w:val="1"/>
    <w:link w:val="194"/>
    <w:semiHidden/>
    <w:unhideWhenUsed/>
    <w:qFormat/>
    <w:uiPriority w:val="99"/>
    <w:rPr>
      <w:sz w:val="18"/>
      <w:szCs w:val="18"/>
    </w:rPr>
  </w:style>
  <w:style w:type="paragraph" w:styleId="20">
    <w:name w:val="footer"/>
    <w:basedOn w:val="1"/>
    <w:link w:val="193"/>
    <w:unhideWhenUsed/>
    <w:qFormat/>
    <w:uiPriority w:val="99"/>
    <w:pPr>
      <w:tabs>
        <w:tab w:val="center" w:pos="4153"/>
        <w:tab w:val="right" w:pos="8306"/>
      </w:tabs>
      <w:snapToGrid w:val="0"/>
      <w:jc w:val="left"/>
    </w:pPr>
    <w:rPr>
      <w:sz w:val="18"/>
      <w:szCs w:val="18"/>
    </w:rPr>
  </w:style>
  <w:style w:type="paragraph" w:styleId="21">
    <w:name w:val="header"/>
    <w:basedOn w:val="1"/>
    <w:link w:val="56"/>
    <w:unhideWhenUsed/>
    <w:qFormat/>
    <w:uiPriority w:val="99"/>
    <w:pPr>
      <w:tabs>
        <w:tab w:val="center" w:pos="7143"/>
        <w:tab w:val="right" w:pos="14287"/>
      </w:tabs>
    </w:pPr>
  </w:style>
  <w:style w:type="paragraph" w:styleId="22">
    <w:name w:val="toc 1"/>
    <w:basedOn w:val="1"/>
    <w:next w:val="1"/>
    <w:unhideWhenUsed/>
    <w:qFormat/>
    <w:uiPriority w:val="39"/>
    <w:pPr>
      <w:spacing w:after="57"/>
    </w:pPr>
  </w:style>
  <w:style w:type="paragraph" w:styleId="23">
    <w:name w:val="toc 4"/>
    <w:basedOn w:val="1"/>
    <w:next w:val="1"/>
    <w:unhideWhenUsed/>
    <w:qFormat/>
    <w:uiPriority w:val="39"/>
    <w:pPr>
      <w:spacing w:after="57"/>
      <w:ind w:left="850"/>
    </w:pPr>
  </w:style>
  <w:style w:type="paragraph" w:styleId="24">
    <w:name w:val="Subtitle"/>
    <w:basedOn w:val="1"/>
    <w:next w:val="1"/>
    <w:link w:val="51"/>
    <w:qFormat/>
    <w:uiPriority w:val="11"/>
    <w:pPr>
      <w:spacing w:before="200" w:after="200"/>
    </w:pPr>
    <w:rPr>
      <w:sz w:val="24"/>
      <w:szCs w:val="24"/>
    </w:rPr>
  </w:style>
  <w:style w:type="paragraph" w:styleId="25">
    <w:name w:val="footnote text"/>
    <w:basedOn w:val="1"/>
    <w:link w:val="184"/>
    <w:semiHidden/>
    <w:unhideWhenUsed/>
    <w:qFormat/>
    <w:uiPriority w:val="99"/>
    <w:pPr>
      <w:spacing w:after="40"/>
    </w:pPr>
    <w:rPr>
      <w:sz w:val="18"/>
    </w:rPr>
  </w:style>
  <w:style w:type="paragraph" w:styleId="26">
    <w:name w:val="toc 6"/>
    <w:basedOn w:val="1"/>
    <w:next w:val="1"/>
    <w:unhideWhenUsed/>
    <w:qFormat/>
    <w:uiPriority w:val="39"/>
    <w:pPr>
      <w:spacing w:after="57"/>
      <w:ind w:left="1417"/>
    </w:pPr>
  </w:style>
  <w:style w:type="paragraph" w:styleId="27">
    <w:name w:val="table of figures"/>
    <w:basedOn w:val="1"/>
    <w:next w:val="1"/>
    <w:unhideWhenUsed/>
    <w:qFormat/>
    <w:uiPriority w:val="99"/>
  </w:style>
  <w:style w:type="paragraph" w:styleId="28">
    <w:name w:val="toc 2"/>
    <w:basedOn w:val="1"/>
    <w:next w:val="1"/>
    <w:unhideWhenUsed/>
    <w:qFormat/>
    <w:uiPriority w:val="39"/>
    <w:pPr>
      <w:spacing w:after="57"/>
      <w:ind w:left="283"/>
    </w:pPr>
  </w:style>
  <w:style w:type="paragraph" w:styleId="29">
    <w:name w:val="toc 9"/>
    <w:basedOn w:val="1"/>
    <w:next w:val="1"/>
    <w:unhideWhenUsed/>
    <w:qFormat/>
    <w:uiPriority w:val="39"/>
    <w:pPr>
      <w:spacing w:after="57"/>
      <w:ind w:left="2268"/>
    </w:pPr>
  </w:style>
  <w:style w:type="paragraph" w:styleId="30">
    <w:name w:val="Normal (Web)"/>
    <w:basedOn w:val="1"/>
    <w:unhideWhenUsed/>
    <w:qFormat/>
    <w:uiPriority w:val="99"/>
    <w:pPr>
      <w:spacing w:beforeAutospacing="1" w:afterAutospacing="1"/>
      <w:jc w:val="left"/>
    </w:pPr>
    <w:rPr>
      <w:rFonts w:eastAsia="等线"/>
      <w:kern w:val="0"/>
      <w:sz w:val="24"/>
      <w:szCs w:val="32"/>
    </w:rPr>
  </w:style>
  <w:style w:type="paragraph" w:styleId="31">
    <w:name w:val="Title"/>
    <w:basedOn w:val="1"/>
    <w:next w:val="1"/>
    <w:link w:val="50"/>
    <w:qFormat/>
    <w:uiPriority w:val="10"/>
    <w:pPr>
      <w:spacing w:before="300" w:after="200"/>
      <w:contextualSpacing/>
    </w:pPr>
    <w:rPr>
      <w:sz w:val="48"/>
      <w:szCs w:val="48"/>
    </w:rPr>
  </w:style>
  <w:style w:type="table" w:styleId="33">
    <w:name w:val="Table Grid"/>
    <w:basedOn w:val="32"/>
    <w:qFormat/>
    <w:uiPriority w:val="5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endnote reference"/>
    <w:basedOn w:val="34"/>
    <w:semiHidden/>
    <w:unhideWhenUsed/>
    <w:qFormat/>
    <w:uiPriority w:val="99"/>
    <w:rPr>
      <w:vertAlign w:val="superscript"/>
    </w:rPr>
  </w:style>
  <w:style w:type="character" w:styleId="36">
    <w:name w:val="page number"/>
    <w:unhideWhenUsed/>
    <w:qFormat/>
    <w:uiPriority w:val="99"/>
  </w:style>
  <w:style w:type="character" w:styleId="37">
    <w:name w:val="Hyperlink"/>
    <w:basedOn w:val="34"/>
    <w:qFormat/>
    <w:uiPriority w:val="0"/>
    <w:rPr>
      <w:color w:val="0000FF"/>
      <w:u w:val="single"/>
    </w:rPr>
  </w:style>
  <w:style w:type="character" w:styleId="38">
    <w:name w:val="footnote reference"/>
    <w:basedOn w:val="34"/>
    <w:unhideWhenUsed/>
    <w:qFormat/>
    <w:uiPriority w:val="99"/>
    <w:rPr>
      <w:vertAlign w:val="superscript"/>
    </w:rPr>
  </w:style>
  <w:style w:type="character" w:customStyle="1" w:styleId="39">
    <w:name w:val="Heading 1 Char"/>
    <w:basedOn w:val="34"/>
    <w:qFormat/>
    <w:uiPriority w:val="9"/>
    <w:rPr>
      <w:rFonts w:ascii="Arial" w:hAnsi="Arial" w:eastAsia="Arial" w:cs="Arial"/>
      <w:sz w:val="40"/>
      <w:szCs w:val="40"/>
    </w:rPr>
  </w:style>
  <w:style w:type="character" w:customStyle="1" w:styleId="40">
    <w:name w:val="标题 2 Char"/>
    <w:basedOn w:val="34"/>
    <w:link w:val="3"/>
    <w:qFormat/>
    <w:uiPriority w:val="9"/>
    <w:rPr>
      <w:rFonts w:ascii="Arial" w:hAnsi="Arial" w:eastAsia="Arial" w:cs="Arial"/>
      <w:sz w:val="34"/>
    </w:rPr>
  </w:style>
  <w:style w:type="character" w:customStyle="1" w:styleId="41">
    <w:name w:val="标题 3 Char"/>
    <w:basedOn w:val="34"/>
    <w:link w:val="4"/>
    <w:qFormat/>
    <w:uiPriority w:val="9"/>
    <w:rPr>
      <w:rFonts w:ascii="Arial" w:hAnsi="Arial" w:eastAsia="Arial" w:cs="Arial"/>
      <w:sz w:val="30"/>
      <w:szCs w:val="30"/>
    </w:rPr>
  </w:style>
  <w:style w:type="character" w:customStyle="1" w:styleId="42">
    <w:name w:val="标题 4 Char"/>
    <w:basedOn w:val="34"/>
    <w:link w:val="5"/>
    <w:qFormat/>
    <w:uiPriority w:val="9"/>
    <w:rPr>
      <w:rFonts w:ascii="Arial" w:hAnsi="Arial" w:eastAsia="Arial" w:cs="Arial"/>
      <w:b/>
      <w:bCs/>
      <w:sz w:val="26"/>
      <w:szCs w:val="26"/>
    </w:rPr>
  </w:style>
  <w:style w:type="character" w:customStyle="1" w:styleId="43">
    <w:name w:val="标题 5 Char"/>
    <w:basedOn w:val="34"/>
    <w:link w:val="6"/>
    <w:qFormat/>
    <w:uiPriority w:val="9"/>
    <w:rPr>
      <w:rFonts w:ascii="Arial" w:hAnsi="Arial" w:eastAsia="Arial" w:cs="Arial"/>
      <w:b/>
      <w:bCs/>
      <w:sz w:val="24"/>
      <w:szCs w:val="24"/>
    </w:rPr>
  </w:style>
  <w:style w:type="character" w:customStyle="1" w:styleId="44">
    <w:name w:val="标题 6 Char"/>
    <w:basedOn w:val="34"/>
    <w:link w:val="7"/>
    <w:qFormat/>
    <w:uiPriority w:val="9"/>
    <w:rPr>
      <w:rFonts w:ascii="Arial" w:hAnsi="Arial" w:eastAsia="Arial" w:cs="Arial"/>
      <w:b/>
      <w:bCs/>
      <w:sz w:val="22"/>
      <w:szCs w:val="22"/>
    </w:rPr>
  </w:style>
  <w:style w:type="character" w:customStyle="1" w:styleId="45">
    <w:name w:val="标题 7 Char"/>
    <w:basedOn w:val="34"/>
    <w:link w:val="8"/>
    <w:qFormat/>
    <w:uiPriority w:val="9"/>
    <w:rPr>
      <w:rFonts w:ascii="Arial" w:hAnsi="Arial" w:eastAsia="Arial" w:cs="Arial"/>
      <w:b/>
      <w:bCs/>
      <w:i/>
      <w:iCs/>
      <w:sz w:val="22"/>
      <w:szCs w:val="22"/>
    </w:rPr>
  </w:style>
  <w:style w:type="character" w:customStyle="1" w:styleId="46">
    <w:name w:val="标题 8 Char"/>
    <w:basedOn w:val="34"/>
    <w:link w:val="9"/>
    <w:qFormat/>
    <w:uiPriority w:val="9"/>
    <w:rPr>
      <w:rFonts w:ascii="Arial" w:hAnsi="Arial" w:eastAsia="Arial" w:cs="Arial"/>
      <w:i/>
      <w:iCs/>
      <w:sz w:val="22"/>
      <w:szCs w:val="22"/>
    </w:rPr>
  </w:style>
  <w:style w:type="character" w:customStyle="1" w:styleId="47">
    <w:name w:val="标题 9 Char"/>
    <w:basedOn w:val="34"/>
    <w:link w:val="10"/>
    <w:qFormat/>
    <w:uiPriority w:val="9"/>
    <w:rPr>
      <w:rFonts w:ascii="Arial" w:hAnsi="Arial" w:eastAsia="Arial" w:cs="Arial"/>
      <w:i/>
      <w:iCs/>
      <w:sz w:val="21"/>
      <w:szCs w:val="21"/>
    </w:rPr>
  </w:style>
  <w:style w:type="paragraph" w:styleId="48">
    <w:name w:val="List Paragraph"/>
    <w:basedOn w:val="1"/>
    <w:qFormat/>
    <w:uiPriority w:val="34"/>
    <w:pPr>
      <w:ind w:left="720"/>
      <w:contextualSpacing/>
    </w:pPr>
  </w:style>
  <w:style w:type="paragraph" w:styleId="49">
    <w:name w:val="No Spacing"/>
    <w:qFormat/>
    <w:uiPriority w:val="1"/>
    <w:rPr>
      <w:rFonts w:ascii="Times New Roman" w:hAnsi="Times New Roman" w:eastAsia="宋体" w:cs="Times New Roman"/>
      <w:lang w:val="en-US" w:eastAsia="zh-CN" w:bidi="ar-SA"/>
    </w:rPr>
  </w:style>
  <w:style w:type="character" w:customStyle="1" w:styleId="50">
    <w:name w:val="标题 Char"/>
    <w:basedOn w:val="34"/>
    <w:link w:val="31"/>
    <w:qFormat/>
    <w:uiPriority w:val="10"/>
    <w:rPr>
      <w:sz w:val="48"/>
      <w:szCs w:val="48"/>
    </w:rPr>
  </w:style>
  <w:style w:type="character" w:customStyle="1" w:styleId="51">
    <w:name w:val="副标题 Char"/>
    <w:basedOn w:val="34"/>
    <w:link w:val="24"/>
    <w:qFormat/>
    <w:uiPriority w:val="11"/>
    <w:rPr>
      <w:sz w:val="24"/>
      <w:szCs w:val="24"/>
    </w:rPr>
  </w:style>
  <w:style w:type="paragraph" w:styleId="52">
    <w:name w:val="Quote"/>
    <w:basedOn w:val="1"/>
    <w:next w:val="1"/>
    <w:link w:val="53"/>
    <w:qFormat/>
    <w:uiPriority w:val="29"/>
    <w:pPr>
      <w:ind w:left="720" w:right="720"/>
    </w:pPr>
    <w:rPr>
      <w:i/>
    </w:rPr>
  </w:style>
  <w:style w:type="character" w:customStyle="1" w:styleId="53">
    <w:name w:val="引用 Char"/>
    <w:link w:val="52"/>
    <w:qFormat/>
    <w:uiPriority w:val="29"/>
    <w:rPr>
      <w:i/>
    </w:rPr>
  </w:style>
  <w:style w:type="paragraph" w:styleId="54">
    <w:name w:val="Intense Quote"/>
    <w:basedOn w:val="1"/>
    <w:next w:val="1"/>
    <w:link w:val="55"/>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5">
    <w:name w:val="明显引用 Char"/>
    <w:link w:val="54"/>
    <w:qFormat/>
    <w:uiPriority w:val="30"/>
    <w:rPr>
      <w:i/>
    </w:rPr>
  </w:style>
  <w:style w:type="character" w:customStyle="1" w:styleId="56">
    <w:name w:val="页眉 Char"/>
    <w:basedOn w:val="34"/>
    <w:link w:val="21"/>
    <w:qFormat/>
    <w:uiPriority w:val="99"/>
  </w:style>
  <w:style w:type="character" w:customStyle="1" w:styleId="57">
    <w:name w:val="Footer Char"/>
    <w:basedOn w:val="34"/>
    <w:qFormat/>
    <w:uiPriority w:val="99"/>
  </w:style>
  <w:style w:type="character" w:customStyle="1" w:styleId="58">
    <w:name w:val="Caption Char"/>
    <w:qFormat/>
    <w:uiPriority w:val="99"/>
  </w:style>
  <w:style w:type="table" w:customStyle="1" w:styleId="59">
    <w:name w:val="Table Grid Light"/>
    <w:basedOn w:val="3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0">
    <w:name w:val="Plain Table 1"/>
    <w:basedOn w:val="3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1">
    <w:name w:val="Plain Table 2"/>
    <w:basedOn w:val="3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2">
    <w:name w:val="Plain Table 3"/>
    <w:basedOn w:val="32"/>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Plain Table 4"/>
    <w:basedOn w:val="32"/>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Plain Table 5"/>
    <w:basedOn w:val="32"/>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Grid Table 1 Light"/>
    <w:basedOn w:val="3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6">
    <w:name w:val="Grid Table 1 Light - Accent 1"/>
    <w:basedOn w:val="32"/>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7">
    <w:name w:val="Grid Table 1 Light - Accent 2"/>
    <w:basedOn w:val="3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8">
    <w:name w:val="Grid Table 1 Light - Accent 3"/>
    <w:basedOn w:val="3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9">
    <w:name w:val="Grid Table 1 Light - Accent 4"/>
    <w:basedOn w:val="3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0">
    <w:name w:val="Grid Table 1 Light - Accent 5"/>
    <w:basedOn w:val="3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1">
    <w:name w:val="Grid Table 1 Light - Accent 6"/>
    <w:basedOn w:val="3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2">
    <w:name w:val="Grid Table 2"/>
    <w:basedOn w:val="3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3">
    <w:name w:val="Grid Table 2 - Accent 1"/>
    <w:basedOn w:val="3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4">
    <w:name w:val="Grid Table 2 - Accent 2"/>
    <w:basedOn w:val="3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5">
    <w:name w:val="Grid Table 2 - Accent 3"/>
    <w:basedOn w:val="3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6">
    <w:name w:val="Grid Table 2 - Accent 4"/>
    <w:basedOn w:val="3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7">
    <w:name w:val="Grid Table 2 - Accent 5"/>
    <w:basedOn w:val="32"/>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8">
    <w:name w:val="Grid Table 2 - Accent 6"/>
    <w:basedOn w:val="32"/>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9">
    <w:name w:val="Grid Table 3"/>
    <w:basedOn w:val="3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0">
    <w:name w:val="Grid Table 3 - Accent 1"/>
    <w:basedOn w:val="3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1">
    <w:name w:val="Grid Table 3 - Accent 2"/>
    <w:basedOn w:val="3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2">
    <w:name w:val="Grid Table 3 - Accent 3"/>
    <w:basedOn w:val="3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3">
    <w:name w:val="Grid Table 3 - Accent 4"/>
    <w:basedOn w:val="3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4">
    <w:name w:val="Grid Table 3 - Accent 5"/>
    <w:basedOn w:val="32"/>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5">
    <w:name w:val="Grid Table 3 - Accent 6"/>
    <w:basedOn w:val="32"/>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6">
    <w:name w:val="Grid Table 4"/>
    <w:basedOn w:val="3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7">
    <w:name w:val="Grid Table 4 - Accent 1"/>
    <w:basedOn w:val="32"/>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8">
    <w:name w:val="Grid Table 4 - Accent 2"/>
    <w:basedOn w:val="3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9">
    <w:name w:val="Grid Table 4 - Accent 3"/>
    <w:basedOn w:val="32"/>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0">
    <w:name w:val="Grid Table 4 - Accent 4"/>
    <w:basedOn w:val="32"/>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1">
    <w:name w:val="Grid Table 4 - Accent 5"/>
    <w:basedOn w:val="32"/>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2">
    <w:name w:val="Grid Table 4 - Accent 6"/>
    <w:basedOn w:val="32"/>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3">
    <w:name w:val="Grid Table 5 Dark"/>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4">
    <w:name w:val="Grid Table 5 Dark- Accent 1"/>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5">
    <w:name w:val="Grid Table 5 Dark - Accent 2"/>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6">
    <w:name w:val="Grid Table 5 Dark - Accent 3"/>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7">
    <w:name w:val="Grid Table 5 Dark- Accent 4"/>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8">
    <w:name w:val="Grid Table 5 Dark - Accent 5"/>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9">
    <w:name w:val="Grid Table 5 Dark - Accent 6"/>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0">
    <w:name w:val="Grid Table 6 Colorful"/>
    <w:basedOn w:val="3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1">
    <w:name w:val="Grid Table 6 Colorful - Accent 1"/>
    <w:basedOn w:val="32"/>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2">
    <w:name w:val="Grid Table 6 Colorful - Accent 2"/>
    <w:basedOn w:val="3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3">
    <w:name w:val="Grid Table 6 Colorful - Accent 3"/>
    <w:basedOn w:val="32"/>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4">
    <w:name w:val="Grid Table 6 Colorful - Accent 4"/>
    <w:basedOn w:val="32"/>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5">
    <w:name w:val="Grid Table 6 Colorful - Accent 5"/>
    <w:basedOn w:val="32"/>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6">
    <w:name w:val="Grid Table 6 Colorful - Accent 6"/>
    <w:basedOn w:val="32"/>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7">
    <w:name w:val="Grid Table 7 Colorful"/>
    <w:basedOn w:val="3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8">
    <w:name w:val="Grid Table 7 Colorful - Accent 1"/>
    <w:basedOn w:val="32"/>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9">
    <w:name w:val="Grid Table 7 Colorful - Accent 2"/>
    <w:basedOn w:val="3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0">
    <w:name w:val="Grid Table 7 Colorful - Accent 3"/>
    <w:basedOn w:val="32"/>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11">
    <w:name w:val="Grid Table 7 Colorful - Accent 4"/>
    <w:basedOn w:val="32"/>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2">
    <w:name w:val="Grid Table 7 Colorful - Accent 5"/>
    <w:basedOn w:val="32"/>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3">
    <w:name w:val="Grid Table 7 Colorful - Accent 6"/>
    <w:basedOn w:val="32"/>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4">
    <w:name w:val="List Table 1 Light"/>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5">
    <w:name w:val="List Table 1 Light - Accent 1"/>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6">
    <w:name w:val="List Table 1 Light - Accent 2"/>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7">
    <w:name w:val="List Table 1 Light - Accent 3"/>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8">
    <w:name w:val="List Table 1 Light - Accent 4"/>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9">
    <w:name w:val="List Table 1 Light - Accent 5"/>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0">
    <w:name w:val="List Table 1 Light - Accent 6"/>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1">
    <w:name w:val="List Table 2"/>
    <w:basedOn w:val="3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2">
    <w:name w:val="List Table 2 - Accent 1"/>
    <w:basedOn w:val="32"/>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3">
    <w:name w:val="List Table 2 - Accent 2"/>
    <w:basedOn w:val="3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4">
    <w:name w:val="List Table 2 - Accent 3"/>
    <w:basedOn w:val="32"/>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5">
    <w:name w:val="List Table 2 - Accent 4"/>
    <w:basedOn w:val="32"/>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6">
    <w:name w:val="List Table 2 - Accent 5"/>
    <w:basedOn w:val="32"/>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7">
    <w:name w:val="List Table 2 - Accent 6"/>
    <w:basedOn w:val="32"/>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8">
    <w:name w:val="List Table 3"/>
    <w:basedOn w:val="3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9">
    <w:name w:val="List Table 3 - Accent 1"/>
    <w:basedOn w:val="32"/>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0">
    <w:name w:val="List Table 3 - Accent 2"/>
    <w:basedOn w:val="3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1">
    <w:name w:val="List Table 3 - Accent 3"/>
    <w:basedOn w:val="32"/>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2">
    <w:name w:val="List Table 3 - Accent 4"/>
    <w:basedOn w:val="32"/>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3">
    <w:name w:val="List Table 3 - Accent 5"/>
    <w:basedOn w:val="32"/>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4">
    <w:name w:val="List Table 3 - Accent 6"/>
    <w:basedOn w:val="32"/>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5">
    <w:name w:val="List Table 4"/>
    <w:basedOn w:val="3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6">
    <w:name w:val="List Table 4 - Accent 1"/>
    <w:basedOn w:val="32"/>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7">
    <w:name w:val="List Table 4 - Accent 2"/>
    <w:basedOn w:val="3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8">
    <w:name w:val="List Table 4 - Accent 3"/>
    <w:basedOn w:val="32"/>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9">
    <w:name w:val="List Table 4 - Accent 4"/>
    <w:basedOn w:val="32"/>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0">
    <w:name w:val="List Table 4 - Accent 5"/>
    <w:basedOn w:val="32"/>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1">
    <w:name w:val="List Table 4 - Accent 6"/>
    <w:basedOn w:val="32"/>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2">
    <w:name w:val="List Table 5 Dark"/>
    <w:basedOn w:val="32"/>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3">
    <w:name w:val="List Table 5 Dark - Accent 1"/>
    <w:basedOn w:val="32"/>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4">
    <w:name w:val="List Table 5 Dark - Accent 2"/>
    <w:basedOn w:val="3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5">
    <w:name w:val="List Table 5 Dark - Accent 3"/>
    <w:basedOn w:val="32"/>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6">
    <w:name w:val="List Table 5 Dark - Accent 4"/>
    <w:basedOn w:val="32"/>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7">
    <w:name w:val="List Table 5 Dark - Accent 5"/>
    <w:basedOn w:val="32"/>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8">
    <w:name w:val="List Table 5 Dark - Accent 6"/>
    <w:basedOn w:val="32"/>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9">
    <w:name w:val="List Table 6 Colorful"/>
    <w:basedOn w:val="32"/>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0">
    <w:name w:val="List Table 6 Colorful - Accent 1"/>
    <w:basedOn w:val="32"/>
    <w:qFormat/>
    <w:uiPriority w:val="99"/>
    <w:tblPr>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1">
    <w:name w:val="List Table 6 Colorful - Accent 2"/>
    <w:basedOn w:val="32"/>
    <w:qFormat/>
    <w:uiPriority w:val="99"/>
    <w:tblPr>
      <w:tblBorders>
        <w:top w:val="single" w:color="D99795" w:themeColor="accent2" w:themeTint="97" w:sz="4" w:space="0"/>
        <w:bottom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2">
    <w:name w:val="List Table 6 Colorful - Accent 3"/>
    <w:basedOn w:val="32"/>
    <w:qFormat/>
    <w:uiPriority w:val="99"/>
    <w:tblPr>
      <w:tblBorders>
        <w:top w:val="single" w:color="C3D69C" w:themeColor="accent3" w:themeTint="98" w:sz="4" w:space="0"/>
        <w:bottom w:val="single" w:color="C3D69C" w:themeColor="accent3" w:themeTint="98" w:sz="4" w:space="0"/>
      </w:tblBorders>
      <w:tblCellMar>
        <w:top w:w="0" w:type="dxa"/>
        <w:left w:w="108" w:type="dxa"/>
        <w:bottom w:w="0" w:type="dxa"/>
        <w:right w:w="108"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3">
    <w:name w:val="List Table 6 Colorful - Accent 4"/>
    <w:basedOn w:val="32"/>
    <w:qFormat/>
    <w:uiPriority w:val="99"/>
    <w:tblPr>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4">
    <w:name w:val="List Table 6 Colorful - Accent 5"/>
    <w:basedOn w:val="32"/>
    <w:qFormat/>
    <w:uiPriority w:val="99"/>
    <w:tblPr>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5">
    <w:name w:val="List Table 6 Colorful - Accent 6"/>
    <w:basedOn w:val="32"/>
    <w:qFormat/>
    <w:uiPriority w:val="99"/>
    <w:tblPr>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6">
    <w:name w:val="List Table 7 Colorful"/>
    <w:basedOn w:val="32"/>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7">
    <w:name w:val="List Table 7 Colorful - Accent 1"/>
    <w:basedOn w:val="32"/>
    <w:qFormat/>
    <w:uiPriority w:val="99"/>
    <w:tblPr>
      <w:tblBorders>
        <w:right w:val="single" w:color="4F81BD" w:themeColor="accent1" w:sz="4" w:space="0"/>
      </w:tblBorders>
      <w:tblCellMar>
        <w:top w:w="0" w:type="dxa"/>
        <w:left w:w="108" w:type="dxa"/>
        <w:bottom w:w="0" w:type="dxa"/>
        <w:right w:w="108"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8">
    <w:name w:val="List Table 7 Colorful - Accent 2"/>
    <w:basedOn w:val="32"/>
    <w:qFormat/>
    <w:uiPriority w:val="99"/>
    <w:tblPr>
      <w:tblBorders>
        <w:right w:val="single" w:color="D99795" w:themeColor="accent2" w:themeTint="97" w:sz="4" w:space="0"/>
      </w:tblBorders>
      <w:tblCellMar>
        <w:top w:w="0" w:type="dxa"/>
        <w:left w:w="108" w:type="dxa"/>
        <w:bottom w:w="0" w:type="dxa"/>
        <w:right w:w="108"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9">
    <w:name w:val="List Table 7 Colorful - Accent 3"/>
    <w:basedOn w:val="32"/>
    <w:qFormat/>
    <w:uiPriority w:val="99"/>
    <w:tblPr>
      <w:tblBorders>
        <w:right w:val="single" w:color="C3D69C" w:themeColor="accent3" w:themeTint="98" w:sz="4" w:space="0"/>
      </w:tblBorders>
      <w:tblCellMar>
        <w:top w:w="0" w:type="dxa"/>
        <w:left w:w="108" w:type="dxa"/>
        <w:bottom w:w="0" w:type="dxa"/>
        <w:right w:w="108"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0">
    <w:name w:val="List Table 7 Colorful - Accent 4"/>
    <w:basedOn w:val="32"/>
    <w:qFormat/>
    <w:uiPriority w:val="99"/>
    <w:tblPr>
      <w:tblBorders>
        <w:right w:val="single" w:color="B2A1C6" w:themeColor="accent4" w:themeTint="9A" w:sz="4" w:space="0"/>
      </w:tblBorders>
      <w:tblCellMar>
        <w:top w:w="0" w:type="dxa"/>
        <w:left w:w="108" w:type="dxa"/>
        <w:bottom w:w="0" w:type="dxa"/>
        <w:right w:w="108"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1">
    <w:name w:val="List Table 7 Colorful - Accent 5"/>
    <w:basedOn w:val="32"/>
    <w:qFormat/>
    <w:uiPriority w:val="99"/>
    <w:tblPr>
      <w:tblBorders>
        <w:right w:val="single" w:color="92CCDC" w:themeColor="accent5" w:themeTint="9A" w:sz="4" w:space="0"/>
      </w:tblBorders>
      <w:tblCellMar>
        <w:top w:w="0" w:type="dxa"/>
        <w:left w:w="108" w:type="dxa"/>
        <w:bottom w:w="0" w:type="dxa"/>
        <w:right w:w="108"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2">
    <w:name w:val="List Table 7 Colorful - Accent 6"/>
    <w:basedOn w:val="32"/>
    <w:qFormat/>
    <w:uiPriority w:val="99"/>
    <w:tblPr>
      <w:tblBorders>
        <w:right w:val="single" w:color="FAC090" w:themeColor="accent6" w:themeTint="98" w:sz="4" w:space="0"/>
      </w:tblBorders>
      <w:tblCellMar>
        <w:top w:w="0" w:type="dxa"/>
        <w:left w:w="108" w:type="dxa"/>
        <w:bottom w:w="0" w:type="dxa"/>
        <w:right w:w="108"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3">
    <w:name w:val="Lined - Accent"/>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4">
    <w:name w:val="Lined - Accent 1"/>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5">
    <w:name w:val="Lined - Accent 2"/>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6">
    <w:name w:val="Lined - Accent 3"/>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7">
    <w:name w:val="Lined - Accent 4"/>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8">
    <w:name w:val="Lined - Accent 5"/>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9">
    <w:name w:val="Lined - Accent 6"/>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0">
    <w:name w:val="Bordered &amp; Lined - Accent"/>
    <w:basedOn w:val="32"/>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1">
    <w:name w:val="Bordered &amp; Lined - Accent 1"/>
    <w:basedOn w:val="32"/>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2">
    <w:name w:val="Bordered &amp; Lined - Accent 2"/>
    <w:basedOn w:val="3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3">
    <w:name w:val="Bordered &amp; Lined - Accent 3"/>
    <w:basedOn w:val="32"/>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4">
    <w:name w:val="Bordered &amp; Lined - Accent 4"/>
    <w:basedOn w:val="32"/>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5">
    <w:name w:val="Bordered &amp; Lined - Accent 5"/>
    <w:basedOn w:val="32"/>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6">
    <w:name w:val="Bordered &amp; Lined - Accent 6"/>
    <w:basedOn w:val="32"/>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7">
    <w:name w:val="Bordered"/>
    <w:basedOn w:val="32"/>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8">
    <w:name w:val="Bordered - Accent 1"/>
    <w:basedOn w:val="32"/>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9">
    <w:name w:val="Bordered - Accent 2"/>
    <w:basedOn w:val="3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0">
    <w:name w:val="Bordered - Accent 3"/>
    <w:basedOn w:val="3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1">
    <w:name w:val="Bordered - Accent 4"/>
    <w:basedOn w:val="3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2">
    <w:name w:val="Bordered - Accent 5"/>
    <w:basedOn w:val="3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3">
    <w:name w:val="Bordered - Accent 6"/>
    <w:basedOn w:val="3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4">
    <w:name w:val="脚注文本 Char"/>
    <w:link w:val="25"/>
    <w:qFormat/>
    <w:uiPriority w:val="99"/>
    <w:rPr>
      <w:sz w:val="18"/>
    </w:rPr>
  </w:style>
  <w:style w:type="character" w:customStyle="1" w:styleId="185">
    <w:name w:val="尾注文本 Char"/>
    <w:link w:val="18"/>
    <w:qFormat/>
    <w:uiPriority w:val="99"/>
    <w:rPr>
      <w:sz w:val="20"/>
    </w:rPr>
  </w:style>
  <w:style w:type="paragraph" w:customStyle="1" w:styleId="186">
    <w:name w:val="TOC 标题1"/>
    <w:unhideWhenUsed/>
    <w:qFormat/>
    <w:uiPriority w:val="39"/>
    <w:rPr>
      <w:rFonts w:ascii="Times New Roman" w:hAnsi="Times New Roman" w:eastAsia="宋体" w:cs="Times New Roman"/>
      <w:lang w:val="en-US" w:eastAsia="zh-CN" w:bidi="ar-SA"/>
    </w:rPr>
  </w:style>
  <w:style w:type="paragraph" w:customStyle="1" w:styleId="187">
    <w:name w:val="Body Text First Indent 21"/>
    <w:basedOn w:val="188"/>
    <w:qFormat/>
    <w:uiPriority w:val="0"/>
    <w:pPr>
      <w:ind w:firstLine="420" w:firstLineChars="200"/>
    </w:pPr>
    <w:rPr>
      <w:rFonts w:ascii="Calibri" w:hAnsi="Calibri"/>
    </w:rPr>
  </w:style>
  <w:style w:type="paragraph" w:customStyle="1" w:styleId="188">
    <w:name w:val="Body Text Indent1"/>
    <w:basedOn w:val="1"/>
    <w:link w:val="189"/>
    <w:qFormat/>
    <w:uiPriority w:val="0"/>
    <w:pPr>
      <w:ind w:left="420" w:leftChars="200"/>
    </w:pPr>
  </w:style>
  <w:style w:type="character" w:customStyle="1" w:styleId="189">
    <w:name w:val="Body Text Indent1 Char"/>
    <w:link w:val="188"/>
    <w:qFormat/>
    <w:uiPriority w:val="0"/>
  </w:style>
  <w:style w:type="character" w:customStyle="1" w:styleId="190">
    <w:name w:val="bumpedfont15"/>
    <w:qFormat/>
    <w:uiPriority w:val="0"/>
  </w:style>
  <w:style w:type="paragraph" w:customStyle="1" w:styleId="191">
    <w:name w:val="修订1"/>
    <w:unhideWhenUsed/>
    <w:qFormat/>
    <w:uiPriority w:val="99"/>
    <w:rPr>
      <w:rFonts w:ascii="Times New Roman" w:hAnsi="Times New Roman" w:eastAsia="宋体" w:cs="Times New Roman"/>
      <w:kern w:val="2"/>
      <w:sz w:val="21"/>
      <w:szCs w:val="22"/>
      <w:lang w:val="en-US" w:eastAsia="zh-CN" w:bidi="ar-SA"/>
    </w:rPr>
  </w:style>
  <w:style w:type="table" w:customStyle="1" w:styleId="192">
    <w:name w:val="Table Normal"/>
    <w:semiHidden/>
    <w:unhideWhenUsed/>
    <w:qFormat/>
    <w:uiPriority w:val="0"/>
    <w:tblPr>
      <w:tblCellMar>
        <w:top w:w="0" w:type="dxa"/>
        <w:left w:w="0" w:type="dxa"/>
        <w:bottom w:w="0" w:type="dxa"/>
        <w:right w:w="0" w:type="dxa"/>
      </w:tblCellMar>
    </w:tblPr>
  </w:style>
  <w:style w:type="character" w:customStyle="1" w:styleId="193">
    <w:name w:val="页脚 Char"/>
    <w:link w:val="20"/>
    <w:qFormat/>
    <w:uiPriority w:val="99"/>
    <w:rPr>
      <w:kern w:val="2"/>
      <w:sz w:val="18"/>
      <w:szCs w:val="18"/>
    </w:rPr>
  </w:style>
  <w:style w:type="character" w:customStyle="1" w:styleId="194">
    <w:name w:val="批注框文本 Char"/>
    <w:basedOn w:val="34"/>
    <w:link w:val="19"/>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1057</Words>
  <Characters>1082</Characters>
  <Lines>140</Lines>
  <Paragraphs>39</Paragraphs>
  <TotalTime>11</TotalTime>
  <ScaleCrop>false</ScaleCrop>
  <LinksUpToDate>false</LinksUpToDate>
  <CharactersWithSpaces>1083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2025-05-05T19:44:00Z</dcterms:created>
  <dc:creator>杨几</dc:creator>
  <cp:lastModifiedBy>胡建伟</cp:lastModifiedBy>
  <dcterms:modified xsi:type="dcterms:W3CDTF">2026-06-24T09:40:26Z</dcterms:modified>
  <dc:title>中共四川省委宣传部等四部门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FEB5128F66BA49189380559998A245F9_13</vt:lpwstr>
  </property>
  <property fmtid="{D5CDD505-2E9C-101B-9397-08002B2CF9AE}" pid="4" name="KSOTemplateDocerSaveRecord">
    <vt:lpwstr>eyJoZGlkIjoiYWU4ODcyZTJlZWFiNjFhYmQzMTcxZWUwODQ0OGI0YmEiLCJ1c2VySWQiOiI1NDIyMzAwMzAifQ==</vt:lpwstr>
  </property>
</Properties>
</file>