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F8C41">
      <w:pPr>
        <w:widowControl/>
        <w:spacing w:line="570" w:lineRule="exact"/>
        <w:rPr>
          <w:rFonts w:eastAsia="黑体"/>
          <w:bCs/>
          <w:sz w:val="32"/>
          <w:szCs w:val="32"/>
        </w:rPr>
      </w:pPr>
      <w:r>
        <w:rPr>
          <w:rFonts w:eastAsia="黑体"/>
          <w:bCs/>
          <w:sz w:val="32"/>
          <w:szCs w:val="32"/>
        </w:rPr>
        <w:t>附件1</w:t>
      </w:r>
    </w:p>
    <w:p w14:paraId="3B628A48">
      <w:pPr>
        <w:pStyle w:val="187"/>
        <w:spacing w:line="600" w:lineRule="exact"/>
        <w:ind w:left="0" w:leftChars="0" w:firstLine="640"/>
        <w:rPr>
          <w:rFonts w:ascii="Times New Roman" w:hAnsi="Times New Roman" w:eastAsia="仿宋_GB2312"/>
          <w:sz w:val="32"/>
        </w:rPr>
      </w:pPr>
    </w:p>
    <w:p w14:paraId="3AD10EC1">
      <w:pPr>
        <w:spacing w:line="700" w:lineRule="exact"/>
        <w:jc w:val="center"/>
        <w:rPr>
          <w:rFonts w:eastAsia="方正小标宋_GBK" w:cs="方正小标宋_GBK"/>
          <w:sz w:val="44"/>
        </w:rPr>
      </w:pPr>
      <w:r>
        <w:rPr>
          <w:rFonts w:hint="eastAsia" w:eastAsia="方正小标宋_GBK" w:cs="方正小标宋_GBK"/>
          <w:sz w:val="44"/>
          <w:szCs w:val="44"/>
        </w:rPr>
        <w:t>“诵读中国”诵读大赛四川赛区方案</w:t>
      </w:r>
    </w:p>
    <w:p w14:paraId="6163B0DC">
      <w:pPr>
        <w:spacing w:line="600" w:lineRule="exact"/>
        <w:ind w:firstLine="640" w:firstLineChars="200"/>
        <w:rPr>
          <w:rFonts w:eastAsia="仿宋_GB2312"/>
          <w:sz w:val="32"/>
          <w:szCs w:val="32"/>
        </w:rPr>
      </w:pPr>
    </w:p>
    <w:p w14:paraId="3874537C">
      <w:pPr>
        <w:spacing w:line="600" w:lineRule="exact"/>
        <w:ind w:firstLine="640" w:firstLineChars="200"/>
        <w:rPr>
          <w:rFonts w:hint="eastAsia" w:eastAsia="仿宋_GB2312"/>
          <w:sz w:val="32"/>
          <w:szCs w:val="32"/>
        </w:rPr>
      </w:pPr>
      <w:r>
        <w:rPr>
          <w:rFonts w:hint="eastAsia" w:eastAsia="仿宋_GB2312"/>
          <w:sz w:val="32"/>
          <w:szCs w:val="32"/>
        </w:rPr>
        <w:t>“诵读中国”诵读大赛（四川赛区）由四川电影电视学院具体承办。方案如下。</w:t>
      </w:r>
    </w:p>
    <w:p w14:paraId="60143E86">
      <w:pPr>
        <w:spacing w:line="600" w:lineRule="exact"/>
        <w:ind w:firstLine="640" w:firstLineChars="200"/>
        <w:rPr>
          <w:rFonts w:hint="eastAsia" w:eastAsia="黑体"/>
          <w:sz w:val="32"/>
          <w:szCs w:val="32"/>
        </w:rPr>
      </w:pPr>
      <w:r>
        <w:rPr>
          <w:rFonts w:hint="eastAsia" w:eastAsia="黑体"/>
          <w:sz w:val="32"/>
          <w:szCs w:val="32"/>
        </w:rPr>
        <w:t>一、参赛对象及组别</w:t>
      </w:r>
    </w:p>
    <w:p w14:paraId="24153758">
      <w:pPr>
        <w:pStyle w:val="187"/>
        <w:spacing w:line="600" w:lineRule="exact"/>
        <w:ind w:left="0" w:leftChars="0" w:firstLine="640"/>
        <w:rPr>
          <w:rFonts w:hint="eastAsia" w:ascii="Times New Roman" w:hAnsi="Times New Roman" w:eastAsia="仿宋_GB2312"/>
          <w:sz w:val="32"/>
          <w:szCs w:val="32"/>
        </w:rPr>
      </w:pPr>
      <w:r>
        <w:rPr>
          <w:rFonts w:hint="eastAsia" w:ascii="Times New Roman" w:hAnsi="Times New Roman" w:eastAsia="仿宋_GB2312"/>
          <w:sz w:val="32"/>
          <w:szCs w:val="32"/>
        </w:rPr>
        <w:t>参赛对象为全省大中小学校在校学生、在职教师、社会人员。</w:t>
      </w:r>
    </w:p>
    <w:p w14:paraId="7DB3B88A">
      <w:pPr>
        <w:pStyle w:val="187"/>
        <w:spacing w:line="600" w:lineRule="exact"/>
        <w:ind w:left="0" w:leftChars="0" w:firstLine="640"/>
        <w:rPr>
          <w:rFonts w:hint="eastAsia" w:ascii="Times New Roman" w:hAnsi="Times New Roman" w:eastAsia="仿宋_GB2312"/>
          <w:sz w:val="32"/>
          <w:szCs w:val="32"/>
        </w:rPr>
      </w:pPr>
      <w:r>
        <w:rPr>
          <w:rFonts w:hint="eastAsia" w:ascii="Times New Roman" w:hAnsi="Times New Roman" w:eastAsia="仿宋_GB2312"/>
          <w:sz w:val="32"/>
          <w:szCs w:val="32"/>
        </w:rPr>
        <w:t>分为小学生组、中学生组、职业学校学生组（含中职、高职学生）、大学生组（含研究生）、留学生组（在川留学生）、教师组（含幼儿园在职教师、在站博士后）、社会人员组（鼓励家庭成员组队、鼓励退休人员组队）、行业部门组、军人组，共9个组别。</w:t>
      </w:r>
    </w:p>
    <w:p w14:paraId="5935B662">
      <w:pPr>
        <w:pStyle w:val="187"/>
        <w:spacing w:line="600" w:lineRule="exact"/>
        <w:ind w:left="0" w:leftChars="0" w:firstLine="640"/>
        <w:rPr>
          <w:rFonts w:hint="eastAsia" w:ascii="Times New Roman" w:hAnsi="Times New Roman" w:eastAsia="仿宋_GB2312"/>
          <w:sz w:val="32"/>
          <w:szCs w:val="32"/>
        </w:rPr>
      </w:pPr>
      <w:r>
        <w:rPr>
          <w:rFonts w:hint="eastAsia" w:ascii="Times New Roman" w:hAnsi="Times New Roman" w:eastAsia="仿宋_GB2312"/>
          <w:sz w:val="32"/>
          <w:szCs w:val="32"/>
        </w:rPr>
        <w:t>每组可个人参赛，也可2人（含）以上组成团队参赛。团队参赛过程中人员不得替换、增加。除社会人员组外，其他组别不得跨组参赛。社会人员组要求至少有1名社会人员参赛。</w:t>
      </w:r>
    </w:p>
    <w:p w14:paraId="06F1E5FF">
      <w:pPr>
        <w:spacing w:line="600" w:lineRule="exact"/>
        <w:ind w:firstLine="640" w:firstLineChars="200"/>
        <w:rPr>
          <w:rFonts w:hint="eastAsia" w:eastAsia="黑体"/>
          <w:sz w:val="32"/>
          <w:szCs w:val="32"/>
        </w:rPr>
      </w:pPr>
      <w:r>
        <w:rPr>
          <w:rFonts w:hint="eastAsia" w:eastAsia="黑体"/>
          <w:sz w:val="32"/>
          <w:szCs w:val="32"/>
        </w:rPr>
        <w:t>二、参赛要求</w:t>
      </w:r>
    </w:p>
    <w:p w14:paraId="41F42E3F">
      <w:pPr>
        <w:spacing w:line="600" w:lineRule="exact"/>
        <w:ind w:firstLine="640" w:firstLineChars="200"/>
        <w:rPr>
          <w:rFonts w:hint="eastAsia" w:eastAsia="楷体_GB2312"/>
          <w:sz w:val="32"/>
          <w:szCs w:val="32"/>
        </w:rPr>
      </w:pPr>
      <w:r>
        <w:rPr>
          <w:rFonts w:hint="eastAsia" w:eastAsia="楷体_GB2312"/>
          <w:sz w:val="32"/>
          <w:szCs w:val="32"/>
        </w:rPr>
        <w:t>（一）内容要求</w:t>
      </w:r>
    </w:p>
    <w:p w14:paraId="633B933E">
      <w:pPr>
        <w:spacing w:line="600" w:lineRule="exact"/>
        <w:ind w:firstLine="640" w:firstLineChars="200"/>
        <w:rPr>
          <w:rFonts w:hint="eastAsia" w:eastAsia="仿宋_GB2312"/>
          <w:sz w:val="32"/>
          <w:szCs w:val="32"/>
        </w:rPr>
      </w:pPr>
      <w:r>
        <w:rPr>
          <w:rFonts w:hint="eastAsia" w:eastAsia="仿宋_GB2312"/>
          <w:sz w:val="32"/>
          <w:szCs w:val="32"/>
        </w:rPr>
        <w:t>我国古代、近现代和当代有社会影响力和典范价值的，体现中华优秀文化的经典诗词、文章、优秀图书内容节选，以及各级非物质文化遗产代表性项目名录中的民间文学类项目。当代作品应已正式出版或由省级以上广播电视等主流媒体公开发布或发表，出版、发表时间2年以上并被广泛传播。中小学生（含中职）参赛者优先从统编语文教材中选择作品。诵读文本主体前后可根据需要增加总计不超过200字的过渡语（计入总时长）。改编、网络以及自创文本不在征集之列。</w:t>
      </w:r>
    </w:p>
    <w:p w14:paraId="29E7A07B">
      <w:pPr>
        <w:spacing w:line="600" w:lineRule="exact"/>
        <w:ind w:firstLine="640" w:firstLineChars="200"/>
        <w:rPr>
          <w:rFonts w:hint="eastAsia" w:eastAsia="楷体_GB2312"/>
          <w:sz w:val="32"/>
          <w:szCs w:val="32"/>
        </w:rPr>
      </w:pPr>
      <w:r>
        <w:rPr>
          <w:rFonts w:hint="eastAsia" w:eastAsia="楷体_GB2312"/>
          <w:sz w:val="32"/>
          <w:szCs w:val="32"/>
        </w:rPr>
        <w:t>（二）形式要求</w:t>
      </w:r>
    </w:p>
    <w:p w14:paraId="3A9D2692">
      <w:pPr>
        <w:pStyle w:val="187"/>
        <w:spacing w:line="600" w:lineRule="exact"/>
        <w:ind w:left="0" w:leftChars="0" w:firstLine="640"/>
        <w:rPr>
          <w:rFonts w:hint="eastAsia" w:ascii="Times New Roman" w:hAnsi="Times New Roman" w:eastAsia="仿宋_GB2312"/>
          <w:sz w:val="32"/>
          <w:szCs w:val="32"/>
        </w:rPr>
      </w:pPr>
      <w:r>
        <w:rPr>
          <w:rFonts w:hint="eastAsia" w:ascii="Times New Roman" w:hAnsi="Times New Roman" w:eastAsia="仿宋_GB2312"/>
          <w:sz w:val="32"/>
          <w:szCs w:val="32"/>
        </w:rPr>
        <w:t>参赛作品要求为2026年新创作录制的视频，高清1920×1080横屏拍摄，格式为MP4，长度为3—6分钟，大小不超过700MB，图像、声音清晰，不抖动、无噪音。视频作品必须同期录音，不得后期配音、修音。录制仅限一个场地，不得切换多个场地。</w:t>
      </w:r>
    </w:p>
    <w:p w14:paraId="6272CA3E">
      <w:pPr>
        <w:spacing w:line="600" w:lineRule="exact"/>
        <w:ind w:firstLine="640" w:firstLineChars="200"/>
        <w:rPr>
          <w:rFonts w:hint="eastAsia" w:eastAsia="仿宋_GB2312"/>
          <w:sz w:val="32"/>
          <w:szCs w:val="32"/>
        </w:rPr>
      </w:pPr>
      <w:r>
        <w:rPr>
          <w:rFonts w:hint="eastAsia" w:eastAsia="仿宋_GB2312"/>
          <w:sz w:val="32"/>
          <w:szCs w:val="32"/>
        </w:rPr>
        <w:t>视频开头以文字方式展示作品名称、原文作者、参赛组别，不得出现参赛者姓名、学校、指导教师及所在地等信息，须将报名平台生成的作品编码以黑底白字、字幕居中的方式制作在作品视频前端。视频文字须使用规范汉字，建议使用方正字库字体或其他有版权的字体。视频中不得使用未经肖像权人同意的肖像，不得使用未经授权的图片、视频和音频，应使用正确表示国家版图的地图，不得出现与诵读大赛无关的条幅、角标等。</w:t>
      </w:r>
    </w:p>
    <w:p w14:paraId="5E7CA944">
      <w:pPr>
        <w:spacing w:line="600" w:lineRule="exact"/>
        <w:ind w:firstLine="640" w:firstLineChars="200"/>
        <w:rPr>
          <w:rFonts w:hint="eastAsia" w:eastAsia="楷体_GB2312"/>
          <w:sz w:val="32"/>
          <w:szCs w:val="32"/>
        </w:rPr>
      </w:pPr>
      <w:r>
        <w:rPr>
          <w:rFonts w:hint="eastAsia" w:eastAsia="楷体_GB2312"/>
          <w:sz w:val="32"/>
          <w:szCs w:val="32"/>
        </w:rPr>
        <w:t>（三）其他要求</w:t>
      </w:r>
    </w:p>
    <w:p w14:paraId="7EA5E2E4">
      <w:pPr>
        <w:spacing w:line="600" w:lineRule="exact"/>
        <w:ind w:firstLine="640" w:firstLineChars="200"/>
        <w:rPr>
          <w:rFonts w:hint="eastAsia" w:eastAsia="仿宋_GB2312"/>
          <w:sz w:val="32"/>
          <w:szCs w:val="32"/>
        </w:rPr>
      </w:pPr>
      <w:r>
        <w:rPr>
          <w:rFonts w:hint="eastAsia" w:eastAsia="仿宋_GB2312"/>
          <w:sz w:val="32"/>
          <w:szCs w:val="32"/>
        </w:rPr>
        <w:t>诵读作品须使用普通话，在以诵读为主的基础上，可适当借助吟诵、音乐等手段融合展现诵读内容。鼓励展现地域、民族语言文化的作品。鼓励以团队形式诵读，团队人数不超过20人。</w:t>
      </w:r>
    </w:p>
    <w:p w14:paraId="5F6DD009">
      <w:pPr>
        <w:spacing w:line="600" w:lineRule="exact"/>
        <w:ind w:firstLine="640" w:firstLineChars="200"/>
        <w:rPr>
          <w:rFonts w:hint="eastAsia" w:eastAsia="仿宋_GB2312"/>
          <w:sz w:val="32"/>
          <w:szCs w:val="32"/>
        </w:rPr>
      </w:pPr>
      <w:r>
        <w:rPr>
          <w:rFonts w:hint="eastAsia" w:eastAsia="仿宋_GB2312"/>
          <w:sz w:val="32"/>
          <w:szCs w:val="32"/>
        </w:rPr>
        <w:t>诵读作品的参赛者仅限诵读人员，伴奏、摄像等人员均不作为参赛者。每位参赛者最多可参与个人和团队诵读作品各1件。每件作品指导教师不超过2人，同一作品的参赛者不得同时署名该作品的指导教师。指导教师应当具备相应的专业能力，能为参赛者提供专业指导。多件作品获得一等奖的同一指导教师不重复获得优秀指导教师奖。</w:t>
      </w:r>
    </w:p>
    <w:p w14:paraId="60AA0856">
      <w:pPr>
        <w:spacing w:line="600" w:lineRule="exact"/>
        <w:ind w:firstLine="640" w:firstLineChars="200"/>
        <w:rPr>
          <w:rFonts w:hint="eastAsia" w:eastAsia="仿宋_GB2312"/>
          <w:sz w:val="32"/>
          <w:szCs w:val="32"/>
        </w:rPr>
      </w:pPr>
      <w:r>
        <w:rPr>
          <w:rFonts w:hint="eastAsia" w:eastAsia="仿宋_GB2312"/>
          <w:sz w:val="32"/>
          <w:szCs w:val="32"/>
        </w:rPr>
        <w:t>参赛者应使用规范汉字准确填写姓名、作品名称、所在单位或学校等信息。作品上传时间截止后，相关信息不得更改。</w:t>
      </w:r>
    </w:p>
    <w:p w14:paraId="442EA01E">
      <w:pPr>
        <w:spacing w:line="600" w:lineRule="exact"/>
        <w:ind w:firstLine="640" w:firstLineChars="200"/>
        <w:rPr>
          <w:rFonts w:hint="eastAsia" w:eastAsia="黑体"/>
          <w:sz w:val="32"/>
          <w:szCs w:val="32"/>
        </w:rPr>
      </w:pPr>
      <w:r>
        <w:rPr>
          <w:rFonts w:hint="eastAsia" w:eastAsia="黑体"/>
          <w:sz w:val="32"/>
          <w:szCs w:val="32"/>
        </w:rPr>
        <w:t>三、作品报送</w:t>
      </w:r>
    </w:p>
    <w:p w14:paraId="1DB2E0CA">
      <w:pPr>
        <w:spacing w:line="600" w:lineRule="exact"/>
        <w:ind w:firstLine="640" w:firstLineChars="200"/>
        <w:rPr>
          <w:rFonts w:hint="eastAsia" w:eastAsia="楷体_GB2312"/>
          <w:sz w:val="32"/>
          <w:szCs w:val="32"/>
        </w:rPr>
      </w:pPr>
      <w:r>
        <w:rPr>
          <w:rFonts w:hint="eastAsia" w:eastAsia="楷体_GB2312"/>
          <w:sz w:val="32"/>
          <w:szCs w:val="32"/>
        </w:rPr>
        <w:t>（一）报送要求</w:t>
      </w:r>
    </w:p>
    <w:p w14:paraId="1AD3FDD9">
      <w:pPr>
        <w:spacing w:line="600" w:lineRule="exact"/>
        <w:ind w:firstLine="640" w:firstLineChars="200"/>
        <w:rPr>
          <w:rFonts w:hint="eastAsia" w:eastAsia="仿宋_GB2312"/>
          <w:sz w:val="32"/>
          <w:szCs w:val="32"/>
        </w:rPr>
      </w:pPr>
      <w:r>
        <w:rPr>
          <w:rFonts w:hint="eastAsia" w:eastAsia="仿宋_GB2312"/>
          <w:sz w:val="32"/>
          <w:szCs w:val="32"/>
        </w:rPr>
        <w:t>小学生组、中学生组（含初中、高中）、职业院校学生组（中职）和中小学幼儿园教师作品经各市（州）教育主管部门遴选通过后，作品报送表须加盖市（州）教育主管部门公章及所在学校公章，并由参赛者登录报名网站自行报名。</w:t>
      </w:r>
    </w:p>
    <w:p w14:paraId="41A21755">
      <w:pPr>
        <w:spacing w:line="600" w:lineRule="exact"/>
        <w:ind w:firstLine="640" w:firstLineChars="200"/>
        <w:rPr>
          <w:rFonts w:hint="eastAsia" w:eastAsia="仿宋_GB2312"/>
          <w:sz w:val="32"/>
          <w:szCs w:val="32"/>
        </w:rPr>
      </w:pPr>
      <w:r>
        <w:rPr>
          <w:rFonts w:hint="eastAsia" w:eastAsia="仿宋_GB2312"/>
          <w:sz w:val="32"/>
          <w:szCs w:val="32"/>
        </w:rPr>
        <w:t>大学生组（含研究生）、职业院校学生组（高职）、留学生组（在川留学生）、高校教师（含在站博士后）作品由各高校遴选通过后，作品报送表须加盖所在学校公章，并由参赛者登录报名网站自行报名。</w:t>
      </w:r>
    </w:p>
    <w:p w14:paraId="54AC3897">
      <w:pPr>
        <w:spacing w:line="600" w:lineRule="exact"/>
        <w:ind w:firstLine="640" w:firstLineChars="200"/>
        <w:rPr>
          <w:rFonts w:hint="eastAsia" w:eastAsia="仿宋_GB2312"/>
          <w:sz w:val="32"/>
          <w:szCs w:val="32"/>
        </w:rPr>
      </w:pPr>
      <w:r>
        <w:rPr>
          <w:rFonts w:hint="eastAsia" w:eastAsia="仿宋_GB2312"/>
          <w:sz w:val="32"/>
          <w:szCs w:val="32"/>
        </w:rPr>
        <w:t>行业部门组、军人组作品由参赛者所在单位遴选通过后，作品报送表须加盖参赛者所在单位公章，并由参赛者登录报名网站自行报名。</w:t>
      </w:r>
    </w:p>
    <w:p w14:paraId="5426558B">
      <w:pPr>
        <w:spacing w:line="600" w:lineRule="exact"/>
        <w:ind w:firstLine="640" w:firstLineChars="200"/>
        <w:rPr>
          <w:rFonts w:hint="eastAsia" w:eastAsia="仿宋_GB2312"/>
          <w:sz w:val="32"/>
          <w:szCs w:val="32"/>
        </w:rPr>
      </w:pPr>
      <w:r>
        <w:rPr>
          <w:rFonts w:hint="eastAsia" w:eastAsia="仿宋_GB2312"/>
          <w:sz w:val="32"/>
          <w:szCs w:val="32"/>
        </w:rPr>
        <w:t>社会人员组作品由参赛人员递交到所在地市（州）教育主管部门汇总，由市（州）教育主管部门统一报送，作品报送表须加盖市（州）教育主管部门公章，并由参赛者登录报名网站自行报名。</w:t>
      </w:r>
    </w:p>
    <w:p w14:paraId="00DF14ED">
      <w:pPr>
        <w:spacing w:line="600" w:lineRule="exact"/>
        <w:ind w:firstLine="640" w:firstLineChars="200"/>
        <w:rPr>
          <w:rFonts w:hint="eastAsia" w:eastAsia="楷体_GB2312"/>
          <w:sz w:val="32"/>
          <w:szCs w:val="32"/>
        </w:rPr>
      </w:pPr>
      <w:r>
        <w:rPr>
          <w:rFonts w:hint="eastAsia" w:eastAsia="楷体_GB2312"/>
          <w:sz w:val="32"/>
          <w:szCs w:val="32"/>
        </w:rPr>
        <w:t>（二）报送方式</w:t>
      </w:r>
    </w:p>
    <w:p w14:paraId="6EA24039">
      <w:pPr>
        <w:spacing w:line="600" w:lineRule="exact"/>
        <w:ind w:firstLine="640" w:firstLineChars="200"/>
        <w:rPr>
          <w:rFonts w:hint="eastAsia" w:eastAsia="仿宋_GB2312"/>
          <w:sz w:val="32"/>
          <w:szCs w:val="32"/>
        </w:rPr>
      </w:pPr>
      <w:r>
        <w:rPr>
          <w:rFonts w:hint="eastAsia" w:eastAsia="仿宋_GB2312"/>
          <w:sz w:val="32"/>
          <w:szCs w:val="32"/>
        </w:rPr>
        <w:t>参赛者需通过登录四川省教育融媒体中心（四川教育电视台）评选中心（网址：https://xyqmt.scjyypt.com/zhjdsxjy），在“四川省2026年中华经典诵写讲演系列活动”专题平台点击“我要报名”，填写报名信息提交后下载《四川省2026年中华经典诵写讲演系列活动单个作品报送表》，打印后加盖公章（报名成功后务必保存活动作品唯一识别编码）。</w:t>
      </w:r>
    </w:p>
    <w:p w14:paraId="2F6531C4">
      <w:pPr>
        <w:spacing w:line="600" w:lineRule="exact"/>
        <w:ind w:firstLine="640" w:firstLineChars="200"/>
        <w:rPr>
          <w:rFonts w:hint="eastAsia" w:eastAsia="仿宋_GB2312"/>
          <w:sz w:val="32"/>
          <w:szCs w:val="32"/>
        </w:rPr>
      </w:pPr>
      <w:r>
        <w:rPr>
          <w:rFonts w:hint="eastAsia" w:eastAsia="仿宋_GB2312"/>
          <w:sz w:val="32"/>
          <w:szCs w:val="32"/>
        </w:rPr>
        <w:t>在专题平台点击“投稿参赛”，选择“诵读中国”活动赛项进入诵读大赛上传作品专区，上传知识测评截图、加盖公章报送表PDF版、作品视频等必要资料，完成作品上传（详情见附件7）</w:t>
      </w:r>
    </w:p>
    <w:p w14:paraId="1D47DD20">
      <w:pPr>
        <w:spacing w:line="600" w:lineRule="exact"/>
        <w:ind w:firstLine="640" w:firstLineChars="200"/>
        <w:rPr>
          <w:rFonts w:hint="eastAsia" w:eastAsia="楷体_GB2312"/>
          <w:sz w:val="32"/>
          <w:szCs w:val="32"/>
        </w:rPr>
      </w:pPr>
      <w:r>
        <w:rPr>
          <w:rFonts w:hint="eastAsia" w:eastAsia="楷体_GB2312"/>
          <w:sz w:val="32"/>
          <w:szCs w:val="32"/>
        </w:rPr>
        <w:t>（三）报送时间</w:t>
      </w:r>
    </w:p>
    <w:p w14:paraId="468B095E">
      <w:pPr>
        <w:spacing w:line="600" w:lineRule="exact"/>
        <w:ind w:firstLine="640" w:firstLineChars="200"/>
        <w:rPr>
          <w:rFonts w:hint="eastAsia" w:eastAsia="仿宋_GB2312"/>
          <w:sz w:val="32"/>
          <w:szCs w:val="32"/>
        </w:rPr>
      </w:pPr>
      <w:r>
        <w:rPr>
          <w:rFonts w:hint="eastAsia" w:eastAsia="仿宋_GB2312"/>
          <w:sz w:val="32"/>
          <w:szCs w:val="32"/>
        </w:rPr>
        <w:t>7月15日24:00前截止网上报名及上传作品信息，超期即不再参加省级评选。</w:t>
      </w:r>
    </w:p>
    <w:p w14:paraId="62937D08">
      <w:pPr>
        <w:spacing w:line="600" w:lineRule="exact"/>
        <w:ind w:firstLine="640" w:firstLineChars="200"/>
        <w:rPr>
          <w:rFonts w:hint="eastAsia" w:eastAsia="黑体"/>
          <w:sz w:val="32"/>
          <w:szCs w:val="32"/>
        </w:rPr>
      </w:pPr>
      <w:r>
        <w:rPr>
          <w:rFonts w:hint="eastAsia" w:eastAsia="黑体"/>
          <w:sz w:val="32"/>
          <w:szCs w:val="32"/>
        </w:rPr>
        <w:t>四、作品报送名额</w:t>
      </w:r>
    </w:p>
    <w:p w14:paraId="2B580A16">
      <w:pPr>
        <w:spacing w:line="600" w:lineRule="exact"/>
        <w:ind w:firstLine="640" w:firstLineChars="200"/>
        <w:rPr>
          <w:rFonts w:hint="eastAsia" w:eastAsia="仿宋_GB2312"/>
          <w:sz w:val="32"/>
          <w:szCs w:val="32"/>
        </w:rPr>
      </w:pPr>
      <w:r>
        <w:rPr>
          <w:rFonts w:hint="eastAsia" w:eastAsia="仿宋_GB2312"/>
          <w:sz w:val="32"/>
          <w:szCs w:val="32"/>
        </w:rPr>
        <w:t>1.小学生组、中学生组（含初中、高中）、职业院校学生组（中职）：各市（州）每个组别报送作品数量不超过30件。</w:t>
      </w:r>
    </w:p>
    <w:p w14:paraId="70C62809">
      <w:pPr>
        <w:spacing w:line="600" w:lineRule="exact"/>
        <w:ind w:firstLine="640" w:firstLineChars="200"/>
        <w:rPr>
          <w:rFonts w:hint="eastAsia" w:eastAsia="仿宋_GB2312"/>
          <w:sz w:val="32"/>
          <w:szCs w:val="32"/>
        </w:rPr>
      </w:pPr>
      <w:r>
        <w:rPr>
          <w:rFonts w:hint="eastAsia" w:eastAsia="仿宋_GB2312"/>
          <w:sz w:val="32"/>
          <w:szCs w:val="32"/>
        </w:rPr>
        <w:t>2.大学生组（含研究生）、职业院校学生组（高职）：各高校每个组别报送作品数量不超过15件。</w:t>
      </w:r>
    </w:p>
    <w:p w14:paraId="2B195A63">
      <w:pPr>
        <w:spacing w:line="600" w:lineRule="exact"/>
        <w:ind w:firstLine="640" w:firstLineChars="200"/>
        <w:rPr>
          <w:rFonts w:hint="eastAsia" w:eastAsia="仿宋_GB2312"/>
          <w:sz w:val="32"/>
          <w:szCs w:val="32"/>
        </w:rPr>
      </w:pPr>
      <w:r>
        <w:rPr>
          <w:rFonts w:hint="eastAsia" w:eastAsia="仿宋_GB2312"/>
          <w:sz w:val="32"/>
          <w:szCs w:val="32"/>
        </w:rPr>
        <w:t>3.留学生组（在川留学生）：各高校报送作品数量1-4件。</w:t>
      </w:r>
    </w:p>
    <w:p w14:paraId="633DE893">
      <w:pPr>
        <w:spacing w:line="600" w:lineRule="exact"/>
        <w:ind w:firstLine="640" w:firstLineChars="200"/>
        <w:rPr>
          <w:rFonts w:hint="eastAsia" w:eastAsia="仿宋_GB2312"/>
          <w:sz w:val="32"/>
          <w:szCs w:val="32"/>
        </w:rPr>
      </w:pPr>
      <w:r>
        <w:rPr>
          <w:rFonts w:hint="eastAsia" w:eastAsia="仿宋_GB2312"/>
          <w:sz w:val="32"/>
          <w:szCs w:val="32"/>
        </w:rPr>
        <w:t>4.教师组（含幼儿园在职教师、在站博士后）：各市（州）报送作品数量不超过20件，各高校报送作品数量不超过10件。</w:t>
      </w:r>
    </w:p>
    <w:p w14:paraId="457DDAE8">
      <w:pPr>
        <w:spacing w:line="600" w:lineRule="exact"/>
        <w:ind w:firstLine="640" w:firstLineChars="200"/>
        <w:rPr>
          <w:rFonts w:hint="eastAsia" w:eastAsia="仿宋_GB2312"/>
          <w:sz w:val="32"/>
          <w:szCs w:val="32"/>
        </w:rPr>
      </w:pPr>
      <w:r>
        <w:rPr>
          <w:rFonts w:hint="eastAsia" w:eastAsia="仿宋_GB2312"/>
          <w:sz w:val="32"/>
          <w:szCs w:val="32"/>
        </w:rPr>
        <w:t>5.行业部门组：以各行业系统内基层单位为参赛单元，各参赛单元报送作品数量不超过5件。</w:t>
      </w:r>
    </w:p>
    <w:p w14:paraId="2BACEDF3">
      <w:pPr>
        <w:spacing w:line="600" w:lineRule="exact"/>
        <w:ind w:firstLine="640" w:firstLineChars="200"/>
        <w:rPr>
          <w:rFonts w:hint="eastAsia" w:eastAsia="仿宋_GB2312"/>
          <w:sz w:val="32"/>
          <w:szCs w:val="32"/>
        </w:rPr>
      </w:pPr>
      <w:r>
        <w:rPr>
          <w:rFonts w:hint="eastAsia" w:eastAsia="仿宋_GB2312"/>
          <w:sz w:val="32"/>
          <w:szCs w:val="32"/>
        </w:rPr>
        <w:t>6.军人组：各参赛单位报送作品数量不超过10件。</w:t>
      </w:r>
    </w:p>
    <w:p w14:paraId="0A9AD296">
      <w:pPr>
        <w:pStyle w:val="187"/>
        <w:spacing w:line="600" w:lineRule="exact"/>
        <w:ind w:left="0" w:leftChars="0" w:firstLine="640"/>
        <w:rPr>
          <w:rFonts w:hint="eastAsia" w:ascii="Times New Roman" w:hAnsi="Times New Roman" w:eastAsia="仿宋_GB2312"/>
          <w:sz w:val="32"/>
        </w:rPr>
      </w:pPr>
      <w:r>
        <w:rPr>
          <w:rFonts w:hint="eastAsia" w:ascii="Times New Roman" w:hAnsi="Times New Roman" w:eastAsia="仿宋_GB2312"/>
          <w:sz w:val="32"/>
          <w:szCs w:val="32"/>
        </w:rPr>
        <w:t>7.社会人员组：各市（州）报送作品数量不超过50件。</w:t>
      </w:r>
    </w:p>
    <w:p w14:paraId="526EDA40">
      <w:pPr>
        <w:spacing w:line="600" w:lineRule="exact"/>
        <w:ind w:firstLine="640" w:firstLineChars="200"/>
        <w:rPr>
          <w:rFonts w:hint="eastAsia" w:eastAsia="黑体"/>
          <w:sz w:val="32"/>
          <w:szCs w:val="32"/>
        </w:rPr>
      </w:pPr>
      <w:r>
        <w:rPr>
          <w:rFonts w:hint="eastAsia" w:eastAsia="黑体"/>
          <w:sz w:val="32"/>
          <w:szCs w:val="32"/>
        </w:rPr>
        <w:t>五、奖项设置</w:t>
      </w:r>
    </w:p>
    <w:p w14:paraId="7167018E">
      <w:pPr>
        <w:spacing w:line="600" w:lineRule="exact"/>
        <w:ind w:firstLine="640" w:firstLineChars="200"/>
        <w:rPr>
          <w:rFonts w:hint="eastAsia" w:eastAsia="仿宋_GB2312"/>
          <w:sz w:val="32"/>
          <w:szCs w:val="32"/>
        </w:rPr>
      </w:pPr>
      <w:r>
        <w:rPr>
          <w:rFonts w:hint="eastAsia" w:eastAsia="仿宋_GB2312"/>
          <w:sz w:val="32"/>
          <w:szCs w:val="32"/>
        </w:rPr>
        <w:t>活动组委会将对所有参赛作品进行复审、终审，各组别按照入围终审的参赛作品总数不超过30%的比例确定拟获奖作品数量，各组别设置一、二、三等奖和优秀奖。按照国赛推荐作品要求，遴选推荐省级获奖优秀作品参加全国大赛。入围全国大赛的参赛者须使用在四川赛区报名时登记的唯一手机号码（该号码将由活动执委会统一报送至全国大赛官网），凭此号码登录全国大赛官网填写基本信息、上传作品。</w:t>
      </w:r>
    </w:p>
    <w:p w14:paraId="31E97B8E">
      <w:pPr>
        <w:numPr>
          <w:ilvl w:val="255"/>
          <w:numId w:val="0"/>
        </w:numPr>
        <w:spacing w:line="600" w:lineRule="exact"/>
        <w:ind w:firstLine="640" w:firstLineChars="200"/>
        <w:rPr>
          <w:rFonts w:hint="eastAsia" w:eastAsia="黑体"/>
          <w:sz w:val="32"/>
          <w:szCs w:val="32"/>
        </w:rPr>
      </w:pPr>
      <w:r>
        <w:rPr>
          <w:rFonts w:hint="eastAsia" w:eastAsia="黑体"/>
          <w:sz w:val="32"/>
          <w:szCs w:val="32"/>
        </w:rPr>
        <w:t>六、其他事项</w:t>
      </w:r>
    </w:p>
    <w:p w14:paraId="5E8C9FF4">
      <w:pPr>
        <w:spacing w:line="600" w:lineRule="exact"/>
        <w:ind w:firstLine="640" w:firstLineChars="200"/>
        <w:rPr>
          <w:rFonts w:hint="eastAsia" w:eastAsia="仿宋_GB2312"/>
          <w:sz w:val="32"/>
          <w:szCs w:val="32"/>
        </w:rPr>
      </w:pPr>
      <w:r>
        <w:rPr>
          <w:rFonts w:hint="eastAsia" w:eastAsia="仿宋_GB2312"/>
          <w:sz w:val="32"/>
          <w:szCs w:val="32"/>
        </w:rPr>
        <w:t>关于名单公示、报送国赛具体要求等未尽事宜均通过“川晓语”微信公众号、评选中心网站发布通知。</w:t>
      </w:r>
    </w:p>
    <w:p w14:paraId="24136BF3">
      <w:pPr>
        <w:spacing w:line="600" w:lineRule="exact"/>
        <w:ind w:firstLine="640" w:firstLineChars="200"/>
        <w:rPr>
          <w:rFonts w:hint="eastAsia" w:eastAsia="仿宋_GB2312"/>
          <w:sz w:val="32"/>
          <w:szCs w:val="32"/>
        </w:rPr>
      </w:pPr>
      <w:bookmarkStart w:id="0" w:name="FunCunProofread53432"/>
      <w:r>
        <w:rPr>
          <w:rFonts w:hint="eastAsia" w:eastAsia="仿宋_GB2312"/>
          <w:sz w:val="32"/>
          <w:szCs w:val="32"/>
        </w:rPr>
        <w:t>1</w:t>
      </w:r>
      <w:bookmarkEnd w:id="0"/>
      <w:r>
        <w:rPr>
          <w:rFonts w:hint="eastAsia" w:eastAsia="仿宋_GB2312"/>
          <w:sz w:val="32"/>
          <w:szCs w:val="32"/>
        </w:rPr>
        <w:t>.作品报送咨询：四川省成都市金牛区西华大道593号四川电影电视学院；联系人：杜老师，028-87516360。</w:t>
      </w:r>
    </w:p>
    <w:p w14:paraId="59D9BB94">
      <w:pPr>
        <w:spacing w:line="600" w:lineRule="exact"/>
        <w:ind w:firstLine="640" w:firstLineChars="200"/>
        <w:rPr>
          <w:rFonts w:hint="eastAsia" w:eastAsia="仿宋_GB2312"/>
          <w:sz w:val="32"/>
          <w:szCs w:val="32"/>
        </w:rPr>
      </w:pPr>
      <w:r>
        <w:rPr>
          <w:rFonts w:hint="eastAsia" w:eastAsia="仿宋_GB2312"/>
          <w:sz w:val="32"/>
          <w:szCs w:val="32"/>
        </w:rPr>
        <w:t>2.报送平台咨询：陈老师，13438343800（工作日10:00-12:00、14:30-16:30）。</w:t>
      </w:r>
    </w:p>
    <w:p w14:paraId="0346C79D">
      <w:r>
        <w:rPr>
          <w:rFonts w:hint="eastAsia" w:eastAsia="仿宋" w:cs="仿宋"/>
          <w:sz w:val="32"/>
          <w:szCs w:val="32"/>
        </w:rPr>
        <w:br w:type="page" w:clear="all"/>
      </w:r>
      <w:bookmarkStart w:id="1" w:name="_GoBack"/>
      <w:bookmarkEnd w:id="1"/>
    </w:p>
    <w:sectPr>
      <w:footerReference r:id="rId3" w:type="default"/>
      <w:footerReference r:id="rId4" w:type="even"/>
      <w:pgSz w:w="11906" w:h="16838"/>
      <w:pgMar w:top="2098" w:right="1474" w:bottom="1985" w:left="1588" w:header="1701" w:footer="1588" w:gutter="0"/>
      <w:cols w:space="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52DBC">
    <w:pPr>
      <w:pStyle w:val="20"/>
      <w:framePr w:wrap="around" w:vAnchor="text" w:hAnchor="margin" w:xAlign="outside" w:y="1"/>
      <w:ind w:left="210" w:leftChars="100" w:right="210" w:rightChars="100"/>
      <w:rPr>
        <w:rStyle w:val="36"/>
        <w:rFonts w:ascii="宋体" w:hAnsi="宋体"/>
        <w:sz w:val="28"/>
        <w:szCs w:val="28"/>
      </w:rPr>
    </w:pPr>
    <w:r>
      <w:rPr>
        <w:rStyle w:val="36"/>
        <w:rFonts w:hint="eastAsia" w:ascii="宋体" w:hAnsi="宋体"/>
        <w:sz w:val="28"/>
        <w:szCs w:val="28"/>
      </w:rPr>
      <w:t xml:space="preserve">— </w:t>
    </w:r>
    <w:r>
      <w:rPr>
        <w:rStyle w:val="36"/>
        <w:rFonts w:ascii="宋体" w:hAnsi="宋体"/>
        <w:sz w:val="28"/>
        <w:szCs w:val="28"/>
      </w:rPr>
      <w:fldChar w:fldCharType="begin"/>
    </w:r>
    <w:r>
      <w:rPr>
        <w:rStyle w:val="36"/>
        <w:rFonts w:ascii="宋体" w:hAnsi="宋体"/>
        <w:sz w:val="28"/>
        <w:szCs w:val="28"/>
      </w:rPr>
      <w:instrText xml:space="preserve">PAGE  </w:instrText>
    </w:r>
    <w:r>
      <w:rPr>
        <w:rStyle w:val="36"/>
        <w:rFonts w:ascii="宋体" w:hAnsi="宋体"/>
        <w:sz w:val="28"/>
        <w:szCs w:val="28"/>
      </w:rPr>
      <w:fldChar w:fldCharType="separate"/>
    </w:r>
    <w:r>
      <w:rPr>
        <w:rStyle w:val="36"/>
        <w:rFonts w:ascii="宋体" w:hAnsi="宋体"/>
        <w:sz w:val="28"/>
        <w:szCs w:val="28"/>
      </w:rPr>
      <w:t>3</w:t>
    </w:r>
    <w:r>
      <w:rPr>
        <w:rStyle w:val="36"/>
        <w:rFonts w:ascii="宋体" w:hAnsi="宋体"/>
        <w:sz w:val="28"/>
        <w:szCs w:val="28"/>
      </w:rPr>
      <w:fldChar w:fldCharType="end"/>
    </w:r>
    <w:r>
      <w:rPr>
        <w:rStyle w:val="36"/>
        <w:rFonts w:hint="eastAsia" w:ascii="宋体" w:hAnsi="宋体"/>
        <w:sz w:val="28"/>
        <w:szCs w:val="28"/>
      </w:rPr>
      <w:t xml:space="preserve"> —</w:t>
    </w:r>
  </w:p>
  <w:p w14:paraId="6DF90981">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5B68E">
    <w:pPr>
      <w:pStyle w:val="20"/>
      <w:framePr w:wrap="around" w:vAnchor="text" w:hAnchor="margin" w:xAlign="outside" w:y="1"/>
      <w:ind w:left="210" w:leftChars="100" w:right="210" w:rightChars="100"/>
      <w:rPr>
        <w:rStyle w:val="36"/>
        <w:rFonts w:ascii="宋体" w:hAnsi="宋体"/>
        <w:sz w:val="28"/>
        <w:szCs w:val="28"/>
      </w:rPr>
    </w:pPr>
    <w:r>
      <w:rPr>
        <w:rStyle w:val="36"/>
        <w:rFonts w:hint="eastAsia" w:ascii="宋体" w:hAnsi="宋体"/>
        <w:sz w:val="28"/>
        <w:szCs w:val="28"/>
      </w:rPr>
      <w:t xml:space="preserve">— </w:t>
    </w:r>
    <w:r>
      <w:rPr>
        <w:rStyle w:val="36"/>
        <w:rFonts w:ascii="宋体" w:hAnsi="宋体"/>
        <w:sz w:val="28"/>
        <w:szCs w:val="28"/>
      </w:rPr>
      <w:fldChar w:fldCharType="begin"/>
    </w:r>
    <w:r>
      <w:rPr>
        <w:rStyle w:val="36"/>
        <w:rFonts w:ascii="宋体" w:hAnsi="宋体"/>
        <w:sz w:val="28"/>
        <w:szCs w:val="28"/>
      </w:rPr>
      <w:instrText xml:space="preserve">PAGE  </w:instrText>
    </w:r>
    <w:r>
      <w:rPr>
        <w:rStyle w:val="36"/>
        <w:rFonts w:ascii="宋体" w:hAnsi="宋体"/>
        <w:sz w:val="28"/>
        <w:szCs w:val="28"/>
      </w:rPr>
      <w:fldChar w:fldCharType="separate"/>
    </w:r>
    <w:r>
      <w:rPr>
        <w:rStyle w:val="36"/>
        <w:rFonts w:ascii="宋体" w:hAnsi="宋体"/>
        <w:sz w:val="28"/>
        <w:szCs w:val="28"/>
      </w:rPr>
      <w:t>2</w:t>
    </w:r>
    <w:r>
      <w:rPr>
        <w:rStyle w:val="36"/>
        <w:rFonts w:ascii="宋体" w:hAnsi="宋体"/>
        <w:sz w:val="28"/>
        <w:szCs w:val="28"/>
      </w:rPr>
      <w:fldChar w:fldCharType="end"/>
    </w:r>
    <w:r>
      <w:rPr>
        <w:rStyle w:val="36"/>
        <w:rFonts w:hint="eastAsia" w:ascii="宋体" w:hAnsi="宋体"/>
        <w:sz w:val="28"/>
        <w:szCs w:val="28"/>
      </w:rPr>
      <w:t xml:space="preserve"> —</w:t>
    </w:r>
  </w:p>
  <w:p w14:paraId="01ED9A80">
    <w:pPr>
      <w:pStyle w:val="2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dit="readOnly" w:enforcement="0"/>
  <w:defaultTabStop w:val="420"/>
  <w:evenAndOddHeaders w:val="1"/>
  <w:drawingGridHorizontalSpacing w:val="0"/>
  <w:drawingGridVerticalSpacing w:val="315"/>
  <w:displayHorizontalDrawingGridEvery w:val="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7CD"/>
    <w:rsid w:val="000F6E07"/>
    <w:rsid w:val="003617CD"/>
    <w:rsid w:val="00D02520"/>
    <w:rsid w:val="00D3119A"/>
    <w:rsid w:val="00D662F0"/>
    <w:rsid w:val="00F8744B"/>
    <w:rsid w:val="34DD438B"/>
    <w:rsid w:val="7EDEBD52"/>
    <w:rsid w:val="CFEF44A6"/>
    <w:rsid w:val="FFF73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iPriority="99"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9"/>
    <w:pPr>
      <w:keepNext/>
      <w:keepLines/>
      <w:spacing w:before="340" w:after="330" w:line="578" w:lineRule="auto"/>
      <w:outlineLvl w:val="0"/>
    </w:pPr>
    <w:rPr>
      <w:rFonts w:eastAsia="等线"/>
      <w:b/>
      <w:bCs/>
      <w:kern w:val="44"/>
      <w:sz w:val="44"/>
      <w:szCs w:val="44"/>
    </w:rPr>
  </w:style>
  <w:style w:type="paragraph" w:styleId="3">
    <w:name w:val="heading 2"/>
    <w:basedOn w:val="1"/>
    <w:next w:val="1"/>
    <w:link w:val="40"/>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41"/>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2"/>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3"/>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4"/>
    <w:unhideWhenUsed/>
    <w:qFormat/>
    <w:uiPriority w:val="9"/>
    <w:pPr>
      <w:keepNext/>
      <w:keepLines/>
      <w:spacing w:before="320" w:after="200"/>
      <w:outlineLvl w:val="5"/>
    </w:pPr>
    <w:rPr>
      <w:rFonts w:ascii="Arial" w:hAnsi="Arial" w:eastAsia="Arial" w:cs="Arial"/>
      <w:b/>
      <w:bCs/>
      <w:sz w:val="22"/>
    </w:rPr>
  </w:style>
  <w:style w:type="paragraph" w:styleId="8">
    <w:name w:val="heading 7"/>
    <w:basedOn w:val="1"/>
    <w:next w:val="1"/>
    <w:link w:val="45"/>
    <w:unhideWhenUsed/>
    <w:qFormat/>
    <w:uiPriority w:val="9"/>
    <w:pPr>
      <w:keepNext/>
      <w:keepLines/>
      <w:spacing w:before="320" w:after="200"/>
      <w:outlineLvl w:val="6"/>
    </w:pPr>
    <w:rPr>
      <w:rFonts w:ascii="Arial" w:hAnsi="Arial" w:eastAsia="Arial" w:cs="Arial"/>
      <w:b/>
      <w:bCs/>
      <w:i/>
      <w:iCs/>
      <w:sz w:val="22"/>
    </w:rPr>
  </w:style>
  <w:style w:type="paragraph" w:styleId="9">
    <w:name w:val="heading 8"/>
    <w:basedOn w:val="1"/>
    <w:next w:val="1"/>
    <w:link w:val="46"/>
    <w:unhideWhenUsed/>
    <w:qFormat/>
    <w:uiPriority w:val="9"/>
    <w:pPr>
      <w:keepNext/>
      <w:keepLines/>
      <w:spacing w:before="320" w:after="200"/>
      <w:outlineLvl w:val="7"/>
    </w:pPr>
    <w:rPr>
      <w:rFonts w:ascii="Arial" w:hAnsi="Arial" w:eastAsia="Arial" w:cs="Arial"/>
      <w:i/>
      <w:iCs/>
      <w:sz w:val="22"/>
    </w:rPr>
  </w:style>
  <w:style w:type="paragraph" w:styleId="10">
    <w:name w:val="heading 9"/>
    <w:basedOn w:val="1"/>
    <w:next w:val="1"/>
    <w:link w:val="47"/>
    <w:unhideWhenUsed/>
    <w:qFormat/>
    <w:uiPriority w:val="9"/>
    <w:pPr>
      <w:keepNext/>
      <w:keepLines/>
      <w:spacing w:before="320" w:after="200"/>
      <w:outlineLvl w:val="8"/>
    </w:pPr>
    <w:rPr>
      <w:rFonts w:ascii="Arial" w:hAnsi="Arial" w:eastAsia="Arial" w:cs="Arial"/>
      <w:i/>
      <w:iCs/>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annotation text"/>
    <w:basedOn w:val="1"/>
    <w:unhideWhenUsed/>
    <w:qFormat/>
    <w:uiPriority w:val="99"/>
    <w:pPr>
      <w:jc w:val="left"/>
    </w:pPr>
    <w:rPr>
      <w:rFonts w:eastAsia="等线"/>
      <w:sz w:val="32"/>
      <w:szCs w:val="32"/>
    </w:rPr>
  </w:style>
  <w:style w:type="paragraph" w:styleId="14">
    <w:name w:val="Body Text"/>
    <w:basedOn w:val="1"/>
    <w:semiHidden/>
    <w:qFormat/>
    <w:uiPriority w:val="0"/>
    <w:rPr>
      <w:rFonts w:ascii="仿宋_GB2312" w:hAnsi="仿宋_GB2312" w:eastAsia="仿宋_GB2312" w:cs="仿宋_GB2312"/>
      <w:sz w:val="31"/>
      <w:szCs w:val="31"/>
    </w:rPr>
  </w:style>
  <w:style w:type="paragraph" w:styleId="15">
    <w:name w:val="toc 5"/>
    <w:basedOn w:val="1"/>
    <w:next w:val="1"/>
    <w:unhideWhenUsed/>
    <w:qFormat/>
    <w:uiPriority w:val="39"/>
    <w:pPr>
      <w:spacing w:after="57"/>
      <w:ind w:left="1134"/>
    </w:pPr>
  </w:style>
  <w:style w:type="paragraph" w:styleId="16">
    <w:name w:val="toc 3"/>
    <w:basedOn w:val="1"/>
    <w:next w:val="1"/>
    <w:unhideWhenUsed/>
    <w:qFormat/>
    <w:uiPriority w:val="39"/>
    <w:pPr>
      <w:spacing w:after="57"/>
      <w:ind w:left="567"/>
    </w:pPr>
  </w:style>
  <w:style w:type="paragraph" w:styleId="17">
    <w:name w:val="toc 8"/>
    <w:basedOn w:val="1"/>
    <w:next w:val="1"/>
    <w:unhideWhenUsed/>
    <w:qFormat/>
    <w:uiPriority w:val="39"/>
    <w:pPr>
      <w:spacing w:after="57"/>
      <w:ind w:left="1984"/>
    </w:pPr>
  </w:style>
  <w:style w:type="paragraph" w:styleId="18">
    <w:name w:val="endnote text"/>
    <w:basedOn w:val="1"/>
    <w:link w:val="185"/>
    <w:semiHidden/>
    <w:unhideWhenUsed/>
    <w:qFormat/>
    <w:uiPriority w:val="99"/>
    <w:rPr>
      <w:sz w:val="20"/>
    </w:rPr>
  </w:style>
  <w:style w:type="paragraph" w:styleId="19">
    <w:name w:val="Balloon Text"/>
    <w:basedOn w:val="1"/>
    <w:link w:val="194"/>
    <w:semiHidden/>
    <w:unhideWhenUsed/>
    <w:qFormat/>
    <w:uiPriority w:val="99"/>
    <w:rPr>
      <w:sz w:val="18"/>
      <w:szCs w:val="18"/>
    </w:rPr>
  </w:style>
  <w:style w:type="paragraph" w:styleId="20">
    <w:name w:val="footer"/>
    <w:basedOn w:val="1"/>
    <w:link w:val="193"/>
    <w:unhideWhenUsed/>
    <w:qFormat/>
    <w:uiPriority w:val="99"/>
    <w:pPr>
      <w:tabs>
        <w:tab w:val="center" w:pos="4153"/>
        <w:tab w:val="right" w:pos="8306"/>
      </w:tabs>
      <w:snapToGrid w:val="0"/>
      <w:jc w:val="left"/>
    </w:pPr>
    <w:rPr>
      <w:sz w:val="18"/>
      <w:szCs w:val="18"/>
    </w:rPr>
  </w:style>
  <w:style w:type="paragraph" w:styleId="21">
    <w:name w:val="header"/>
    <w:basedOn w:val="1"/>
    <w:link w:val="56"/>
    <w:unhideWhenUsed/>
    <w:qFormat/>
    <w:uiPriority w:val="99"/>
    <w:pPr>
      <w:tabs>
        <w:tab w:val="center" w:pos="7143"/>
        <w:tab w:val="right" w:pos="14287"/>
      </w:tabs>
    </w:pPr>
  </w:style>
  <w:style w:type="paragraph" w:styleId="22">
    <w:name w:val="toc 1"/>
    <w:basedOn w:val="1"/>
    <w:next w:val="1"/>
    <w:unhideWhenUsed/>
    <w:qFormat/>
    <w:uiPriority w:val="39"/>
    <w:pPr>
      <w:spacing w:after="57"/>
    </w:pPr>
  </w:style>
  <w:style w:type="paragraph" w:styleId="23">
    <w:name w:val="toc 4"/>
    <w:basedOn w:val="1"/>
    <w:next w:val="1"/>
    <w:unhideWhenUsed/>
    <w:qFormat/>
    <w:uiPriority w:val="39"/>
    <w:pPr>
      <w:spacing w:after="57"/>
      <w:ind w:left="850"/>
    </w:pPr>
  </w:style>
  <w:style w:type="paragraph" w:styleId="24">
    <w:name w:val="Subtitle"/>
    <w:basedOn w:val="1"/>
    <w:next w:val="1"/>
    <w:link w:val="51"/>
    <w:qFormat/>
    <w:uiPriority w:val="11"/>
    <w:pPr>
      <w:spacing w:before="200" w:after="200"/>
    </w:pPr>
    <w:rPr>
      <w:sz w:val="24"/>
      <w:szCs w:val="24"/>
    </w:rPr>
  </w:style>
  <w:style w:type="paragraph" w:styleId="25">
    <w:name w:val="footnote text"/>
    <w:basedOn w:val="1"/>
    <w:link w:val="184"/>
    <w:semiHidden/>
    <w:unhideWhenUsed/>
    <w:qFormat/>
    <w:uiPriority w:val="99"/>
    <w:pPr>
      <w:spacing w:after="40"/>
    </w:pPr>
    <w:rPr>
      <w:sz w:val="18"/>
    </w:rPr>
  </w:style>
  <w:style w:type="paragraph" w:styleId="26">
    <w:name w:val="toc 6"/>
    <w:basedOn w:val="1"/>
    <w:next w:val="1"/>
    <w:unhideWhenUsed/>
    <w:qFormat/>
    <w:uiPriority w:val="39"/>
    <w:pPr>
      <w:spacing w:after="57"/>
      <w:ind w:left="1417"/>
    </w:pPr>
  </w:style>
  <w:style w:type="paragraph" w:styleId="27">
    <w:name w:val="table of figures"/>
    <w:basedOn w:val="1"/>
    <w:next w:val="1"/>
    <w:unhideWhenUsed/>
    <w:qFormat/>
    <w:uiPriority w:val="99"/>
  </w:style>
  <w:style w:type="paragraph" w:styleId="28">
    <w:name w:val="toc 2"/>
    <w:basedOn w:val="1"/>
    <w:next w:val="1"/>
    <w:unhideWhenUsed/>
    <w:qFormat/>
    <w:uiPriority w:val="39"/>
    <w:pPr>
      <w:spacing w:after="57"/>
      <w:ind w:left="283"/>
    </w:pPr>
  </w:style>
  <w:style w:type="paragraph" w:styleId="29">
    <w:name w:val="toc 9"/>
    <w:basedOn w:val="1"/>
    <w:next w:val="1"/>
    <w:unhideWhenUsed/>
    <w:qFormat/>
    <w:uiPriority w:val="39"/>
    <w:pPr>
      <w:spacing w:after="57"/>
      <w:ind w:left="2268"/>
    </w:pPr>
  </w:style>
  <w:style w:type="paragraph" w:styleId="30">
    <w:name w:val="Normal (Web)"/>
    <w:basedOn w:val="1"/>
    <w:unhideWhenUsed/>
    <w:qFormat/>
    <w:uiPriority w:val="99"/>
    <w:pPr>
      <w:spacing w:beforeAutospacing="1" w:afterAutospacing="1"/>
      <w:jc w:val="left"/>
    </w:pPr>
    <w:rPr>
      <w:rFonts w:eastAsia="等线"/>
      <w:kern w:val="0"/>
      <w:sz w:val="24"/>
      <w:szCs w:val="32"/>
    </w:rPr>
  </w:style>
  <w:style w:type="paragraph" w:styleId="31">
    <w:name w:val="Title"/>
    <w:basedOn w:val="1"/>
    <w:next w:val="1"/>
    <w:link w:val="50"/>
    <w:qFormat/>
    <w:uiPriority w:val="10"/>
    <w:pPr>
      <w:spacing w:before="300" w:after="200"/>
      <w:contextualSpacing/>
    </w:pPr>
    <w:rPr>
      <w:sz w:val="48"/>
      <w:szCs w:val="48"/>
    </w:rPr>
  </w:style>
  <w:style w:type="table" w:styleId="33">
    <w:name w:val="Table Grid"/>
    <w:basedOn w:val="32"/>
    <w:qFormat/>
    <w:uiPriority w:val="59"/>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endnote reference"/>
    <w:basedOn w:val="34"/>
    <w:semiHidden/>
    <w:unhideWhenUsed/>
    <w:qFormat/>
    <w:uiPriority w:val="99"/>
    <w:rPr>
      <w:vertAlign w:val="superscript"/>
    </w:rPr>
  </w:style>
  <w:style w:type="character" w:styleId="36">
    <w:name w:val="page number"/>
    <w:unhideWhenUsed/>
    <w:qFormat/>
    <w:uiPriority w:val="99"/>
  </w:style>
  <w:style w:type="character" w:styleId="37">
    <w:name w:val="Hyperlink"/>
    <w:basedOn w:val="34"/>
    <w:qFormat/>
    <w:uiPriority w:val="0"/>
    <w:rPr>
      <w:color w:val="0000FF"/>
      <w:u w:val="single"/>
    </w:rPr>
  </w:style>
  <w:style w:type="character" w:styleId="38">
    <w:name w:val="footnote reference"/>
    <w:basedOn w:val="34"/>
    <w:unhideWhenUsed/>
    <w:qFormat/>
    <w:uiPriority w:val="99"/>
    <w:rPr>
      <w:vertAlign w:val="superscript"/>
    </w:rPr>
  </w:style>
  <w:style w:type="character" w:customStyle="1" w:styleId="39">
    <w:name w:val="Heading 1 Char"/>
    <w:basedOn w:val="34"/>
    <w:qFormat/>
    <w:uiPriority w:val="9"/>
    <w:rPr>
      <w:rFonts w:ascii="Arial" w:hAnsi="Arial" w:eastAsia="Arial" w:cs="Arial"/>
      <w:sz w:val="40"/>
      <w:szCs w:val="40"/>
    </w:rPr>
  </w:style>
  <w:style w:type="character" w:customStyle="1" w:styleId="40">
    <w:name w:val="标题 2 Char"/>
    <w:basedOn w:val="34"/>
    <w:link w:val="3"/>
    <w:qFormat/>
    <w:uiPriority w:val="9"/>
    <w:rPr>
      <w:rFonts w:ascii="Arial" w:hAnsi="Arial" w:eastAsia="Arial" w:cs="Arial"/>
      <w:sz w:val="34"/>
    </w:rPr>
  </w:style>
  <w:style w:type="character" w:customStyle="1" w:styleId="41">
    <w:name w:val="标题 3 Char"/>
    <w:basedOn w:val="34"/>
    <w:link w:val="4"/>
    <w:qFormat/>
    <w:uiPriority w:val="9"/>
    <w:rPr>
      <w:rFonts w:ascii="Arial" w:hAnsi="Arial" w:eastAsia="Arial" w:cs="Arial"/>
      <w:sz w:val="30"/>
      <w:szCs w:val="30"/>
    </w:rPr>
  </w:style>
  <w:style w:type="character" w:customStyle="1" w:styleId="42">
    <w:name w:val="标题 4 Char"/>
    <w:basedOn w:val="34"/>
    <w:link w:val="5"/>
    <w:qFormat/>
    <w:uiPriority w:val="9"/>
    <w:rPr>
      <w:rFonts w:ascii="Arial" w:hAnsi="Arial" w:eastAsia="Arial" w:cs="Arial"/>
      <w:b/>
      <w:bCs/>
      <w:sz w:val="26"/>
      <w:szCs w:val="26"/>
    </w:rPr>
  </w:style>
  <w:style w:type="character" w:customStyle="1" w:styleId="43">
    <w:name w:val="标题 5 Char"/>
    <w:basedOn w:val="34"/>
    <w:link w:val="6"/>
    <w:qFormat/>
    <w:uiPriority w:val="9"/>
    <w:rPr>
      <w:rFonts w:ascii="Arial" w:hAnsi="Arial" w:eastAsia="Arial" w:cs="Arial"/>
      <w:b/>
      <w:bCs/>
      <w:sz w:val="24"/>
      <w:szCs w:val="24"/>
    </w:rPr>
  </w:style>
  <w:style w:type="character" w:customStyle="1" w:styleId="44">
    <w:name w:val="标题 6 Char"/>
    <w:basedOn w:val="34"/>
    <w:link w:val="7"/>
    <w:qFormat/>
    <w:uiPriority w:val="9"/>
    <w:rPr>
      <w:rFonts w:ascii="Arial" w:hAnsi="Arial" w:eastAsia="Arial" w:cs="Arial"/>
      <w:b/>
      <w:bCs/>
      <w:sz w:val="22"/>
      <w:szCs w:val="22"/>
    </w:rPr>
  </w:style>
  <w:style w:type="character" w:customStyle="1" w:styleId="45">
    <w:name w:val="标题 7 Char"/>
    <w:basedOn w:val="34"/>
    <w:link w:val="8"/>
    <w:qFormat/>
    <w:uiPriority w:val="9"/>
    <w:rPr>
      <w:rFonts w:ascii="Arial" w:hAnsi="Arial" w:eastAsia="Arial" w:cs="Arial"/>
      <w:b/>
      <w:bCs/>
      <w:i/>
      <w:iCs/>
      <w:sz w:val="22"/>
      <w:szCs w:val="22"/>
    </w:rPr>
  </w:style>
  <w:style w:type="character" w:customStyle="1" w:styleId="46">
    <w:name w:val="标题 8 Char"/>
    <w:basedOn w:val="34"/>
    <w:link w:val="9"/>
    <w:qFormat/>
    <w:uiPriority w:val="9"/>
    <w:rPr>
      <w:rFonts w:ascii="Arial" w:hAnsi="Arial" w:eastAsia="Arial" w:cs="Arial"/>
      <w:i/>
      <w:iCs/>
      <w:sz w:val="22"/>
      <w:szCs w:val="22"/>
    </w:rPr>
  </w:style>
  <w:style w:type="character" w:customStyle="1" w:styleId="47">
    <w:name w:val="标题 9 Char"/>
    <w:basedOn w:val="34"/>
    <w:link w:val="10"/>
    <w:qFormat/>
    <w:uiPriority w:val="9"/>
    <w:rPr>
      <w:rFonts w:ascii="Arial" w:hAnsi="Arial" w:eastAsia="Arial" w:cs="Arial"/>
      <w:i/>
      <w:iCs/>
      <w:sz w:val="21"/>
      <w:szCs w:val="21"/>
    </w:rPr>
  </w:style>
  <w:style w:type="paragraph" w:styleId="48">
    <w:name w:val="List Paragraph"/>
    <w:basedOn w:val="1"/>
    <w:qFormat/>
    <w:uiPriority w:val="34"/>
    <w:pPr>
      <w:ind w:left="720"/>
      <w:contextualSpacing/>
    </w:pPr>
  </w:style>
  <w:style w:type="paragraph" w:styleId="49">
    <w:name w:val="No Spacing"/>
    <w:qFormat/>
    <w:uiPriority w:val="1"/>
    <w:rPr>
      <w:rFonts w:ascii="Times New Roman" w:hAnsi="Times New Roman" w:eastAsia="宋体" w:cs="Times New Roman"/>
      <w:lang w:val="en-US" w:eastAsia="zh-CN" w:bidi="ar-SA"/>
    </w:rPr>
  </w:style>
  <w:style w:type="character" w:customStyle="1" w:styleId="50">
    <w:name w:val="标题 Char"/>
    <w:basedOn w:val="34"/>
    <w:link w:val="31"/>
    <w:qFormat/>
    <w:uiPriority w:val="10"/>
    <w:rPr>
      <w:sz w:val="48"/>
      <w:szCs w:val="48"/>
    </w:rPr>
  </w:style>
  <w:style w:type="character" w:customStyle="1" w:styleId="51">
    <w:name w:val="副标题 Char"/>
    <w:basedOn w:val="34"/>
    <w:link w:val="24"/>
    <w:qFormat/>
    <w:uiPriority w:val="11"/>
    <w:rPr>
      <w:sz w:val="24"/>
      <w:szCs w:val="24"/>
    </w:rPr>
  </w:style>
  <w:style w:type="paragraph" w:styleId="52">
    <w:name w:val="Quote"/>
    <w:basedOn w:val="1"/>
    <w:next w:val="1"/>
    <w:link w:val="53"/>
    <w:qFormat/>
    <w:uiPriority w:val="29"/>
    <w:pPr>
      <w:ind w:left="720" w:right="720"/>
    </w:pPr>
    <w:rPr>
      <w:i/>
    </w:rPr>
  </w:style>
  <w:style w:type="character" w:customStyle="1" w:styleId="53">
    <w:name w:val="引用 Char"/>
    <w:link w:val="52"/>
    <w:qFormat/>
    <w:uiPriority w:val="29"/>
    <w:rPr>
      <w:i/>
    </w:rPr>
  </w:style>
  <w:style w:type="paragraph" w:styleId="54">
    <w:name w:val="Intense Quote"/>
    <w:basedOn w:val="1"/>
    <w:next w:val="1"/>
    <w:link w:val="55"/>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5">
    <w:name w:val="明显引用 Char"/>
    <w:link w:val="54"/>
    <w:qFormat/>
    <w:uiPriority w:val="30"/>
    <w:rPr>
      <w:i/>
    </w:rPr>
  </w:style>
  <w:style w:type="character" w:customStyle="1" w:styleId="56">
    <w:name w:val="页眉 Char"/>
    <w:basedOn w:val="34"/>
    <w:link w:val="21"/>
    <w:qFormat/>
    <w:uiPriority w:val="99"/>
  </w:style>
  <w:style w:type="character" w:customStyle="1" w:styleId="57">
    <w:name w:val="Footer Char"/>
    <w:basedOn w:val="34"/>
    <w:qFormat/>
    <w:uiPriority w:val="99"/>
  </w:style>
  <w:style w:type="character" w:customStyle="1" w:styleId="58">
    <w:name w:val="Caption Char"/>
    <w:qFormat/>
    <w:uiPriority w:val="99"/>
  </w:style>
  <w:style w:type="table" w:customStyle="1" w:styleId="59">
    <w:name w:val="Table Grid Light"/>
    <w:basedOn w:val="3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0">
    <w:name w:val="Plain Table 1"/>
    <w:basedOn w:val="3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1">
    <w:name w:val="Plain Table 2"/>
    <w:basedOn w:val="3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2">
    <w:name w:val="Plain Table 3"/>
    <w:basedOn w:val="32"/>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Plain Table 4"/>
    <w:basedOn w:val="32"/>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4">
    <w:name w:val="Plain Table 5"/>
    <w:basedOn w:val="32"/>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5">
    <w:name w:val="Grid Table 1 Light"/>
    <w:basedOn w:val="32"/>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6">
    <w:name w:val="Grid Table 1 Light - Accent 1"/>
    <w:basedOn w:val="32"/>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7">
    <w:name w:val="Grid Table 1 Light - Accent 2"/>
    <w:basedOn w:val="3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8">
    <w:name w:val="Grid Table 1 Light - Accent 3"/>
    <w:basedOn w:val="32"/>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9">
    <w:name w:val="Grid Table 1 Light - Accent 4"/>
    <w:basedOn w:val="32"/>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0">
    <w:name w:val="Grid Table 1 Light - Accent 5"/>
    <w:basedOn w:val="32"/>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1">
    <w:name w:val="Grid Table 1 Light - Accent 6"/>
    <w:basedOn w:val="32"/>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2">
    <w:name w:val="Grid Table 2"/>
    <w:basedOn w:val="3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3">
    <w:name w:val="Grid Table 2 - Accent 1"/>
    <w:basedOn w:val="32"/>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4">
    <w:name w:val="Grid Table 2 - Accent 2"/>
    <w:basedOn w:val="3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5">
    <w:name w:val="Grid Table 2 - Accent 3"/>
    <w:basedOn w:val="32"/>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6">
    <w:name w:val="Grid Table 2 - Accent 4"/>
    <w:basedOn w:val="32"/>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7">
    <w:name w:val="Grid Table 2 - Accent 5"/>
    <w:basedOn w:val="32"/>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8">
    <w:name w:val="Grid Table 2 - Accent 6"/>
    <w:basedOn w:val="32"/>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9">
    <w:name w:val="Grid Table 3"/>
    <w:basedOn w:val="3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0">
    <w:name w:val="Grid Table 3 - Accent 1"/>
    <w:basedOn w:val="32"/>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1">
    <w:name w:val="Grid Table 3 - Accent 2"/>
    <w:basedOn w:val="3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2">
    <w:name w:val="Grid Table 3 - Accent 3"/>
    <w:basedOn w:val="32"/>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3">
    <w:name w:val="Grid Table 3 - Accent 4"/>
    <w:basedOn w:val="32"/>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4">
    <w:name w:val="Grid Table 3 - Accent 5"/>
    <w:basedOn w:val="32"/>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5">
    <w:name w:val="Grid Table 3 - Accent 6"/>
    <w:basedOn w:val="32"/>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6">
    <w:name w:val="Grid Table 4"/>
    <w:basedOn w:val="32"/>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7">
    <w:name w:val="Grid Table 4 - Accent 1"/>
    <w:basedOn w:val="32"/>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8">
    <w:name w:val="Grid Table 4 - Accent 2"/>
    <w:basedOn w:val="3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9">
    <w:name w:val="Grid Table 4 - Accent 3"/>
    <w:basedOn w:val="32"/>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0">
    <w:name w:val="Grid Table 4 - Accent 4"/>
    <w:basedOn w:val="32"/>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1">
    <w:name w:val="Grid Table 4 - Accent 5"/>
    <w:basedOn w:val="32"/>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2">
    <w:name w:val="Grid Table 4 - Accent 6"/>
    <w:basedOn w:val="32"/>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3">
    <w:name w:val="Grid Table 5 Dark"/>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4">
    <w:name w:val="Grid Table 5 Dark- Accent 1"/>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5">
    <w:name w:val="Grid Table 5 Dark - Accent 2"/>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6">
    <w:name w:val="Grid Table 5 Dark - Accent 3"/>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7">
    <w:name w:val="Grid Table 5 Dark- Accent 4"/>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8">
    <w:name w:val="Grid Table 5 Dark - Accent 5"/>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9">
    <w:name w:val="Grid Table 5 Dark - Accent 6"/>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0">
    <w:name w:val="Grid Table 6 Colorful"/>
    <w:basedOn w:val="32"/>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1">
    <w:name w:val="Grid Table 6 Colorful - Accent 1"/>
    <w:basedOn w:val="32"/>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2">
    <w:name w:val="Grid Table 6 Colorful - Accent 2"/>
    <w:basedOn w:val="3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3">
    <w:name w:val="Grid Table 6 Colorful - Accent 3"/>
    <w:basedOn w:val="32"/>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04">
    <w:name w:val="Grid Table 6 Colorful - Accent 4"/>
    <w:basedOn w:val="32"/>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5">
    <w:name w:val="Grid Table 6 Colorful - Accent 5"/>
    <w:basedOn w:val="32"/>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6">
    <w:name w:val="Grid Table 6 Colorful - Accent 6"/>
    <w:basedOn w:val="32"/>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7">
    <w:name w:val="Grid Table 7 Colorful"/>
    <w:basedOn w:val="32"/>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8">
    <w:name w:val="Grid Table 7 Colorful - Accent 1"/>
    <w:basedOn w:val="32"/>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9">
    <w:name w:val="Grid Table 7 Colorful - Accent 2"/>
    <w:basedOn w:val="3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0">
    <w:name w:val="Grid Table 7 Colorful - Accent 3"/>
    <w:basedOn w:val="32"/>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11">
    <w:name w:val="Grid Table 7 Colorful - Accent 4"/>
    <w:basedOn w:val="32"/>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2">
    <w:name w:val="Grid Table 7 Colorful - Accent 5"/>
    <w:basedOn w:val="32"/>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3">
    <w:name w:val="Grid Table 7 Colorful - Accent 6"/>
    <w:basedOn w:val="32"/>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4">
    <w:name w:val="List Table 1 Light"/>
    <w:basedOn w:val="32"/>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5">
    <w:name w:val="List Table 1 Light - Accent 1"/>
    <w:basedOn w:val="32"/>
    <w:qFormat/>
    <w:uiPriority w:val="99"/>
    <w:tblPr>
      <w:tblCellMar>
        <w:top w:w="0" w:type="dxa"/>
        <w:left w:w="108" w:type="dxa"/>
        <w:bottom w:w="0" w:type="dxa"/>
        <w:right w:w="108"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6">
    <w:name w:val="List Table 1 Light - Accent 2"/>
    <w:basedOn w:val="32"/>
    <w:qFormat/>
    <w:uiPriority w:val="99"/>
    <w:tblPr>
      <w:tblCellMar>
        <w:top w:w="0" w:type="dxa"/>
        <w:left w:w="108" w:type="dxa"/>
        <w:bottom w:w="0" w:type="dxa"/>
        <w:right w:w="108"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7">
    <w:name w:val="List Table 1 Light - Accent 3"/>
    <w:basedOn w:val="32"/>
    <w:qFormat/>
    <w:uiPriority w:val="99"/>
    <w:tblPr>
      <w:tblCellMar>
        <w:top w:w="0" w:type="dxa"/>
        <w:left w:w="108" w:type="dxa"/>
        <w:bottom w:w="0" w:type="dxa"/>
        <w:right w:w="108"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8">
    <w:name w:val="List Table 1 Light - Accent 4"/>
    <w:basedOn w:val="32"/>
    <w:qFormat/>
    <w:uiPriority w:val="99"/>
    <w:tblPr>
      <w:tblCellMar>
        <w:top w:w="0" w:type="dxa"/>
        <w:left w:w="108" w:type="dxa"/>
        <w:bottom w:w="0" w:type="dxa"/>
        <w:right w:w="108"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9">
    <w:name w:val="List Table 1 Light - Accent 5"/>
    <w:basedOn w:val="32"/>
    <w:qFormat/>
    <w:uiPriority w:val="99"/>
    <w:tblPr>
      <w:tblCellMar>
        <w:top w:w="0" w:type="dxa"/>
        <w:left w:w="108" w:type="dxa"/>
        <w:bottom w:w="0" w:type="dxa"/>
        <w:right w:w="108"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0">
    <w:name w:val="List Table 1 Light - Accent 6"/>
    <w:basedOn w:val="32"/>
    <w:qFormat/>
    <w:uiPriority w:val="99"/>
    <w:tblPr>
      <w:tblCellMar>
        <w:top w:w="0" w:type="dxa"/>
        <w:left w:w="108" w:type="dxa"/>
        <w:bottom w:w="0" w:type="dxa"/>
        <w:right w:w="108"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1">
    <w:name w:val="List Table 2"/>
    <w:basedOn w:val="32"/>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2">
    <w:name w:val="List Table 2 - Accent 1"/>
    <w:basedOn w:val="32"/>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3">
    <w:name w:val="List Table 2 - Accent 2"/>
    <w:basedOn w:val="3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4">
    <w:name w:val="List Table 2 - Accent 3"/>
    <w:basedOn w:val="32"/>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5">
    <w:name w:val="List Table 2 - Accent 4"/>
    <w:basedOn w:val="32"/>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6">
    <w:name w:val="List Table 2 - Accent 5"/>
    <w:basedOn w:val="32"/>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7">
    <w:name w:val="List Table 2 - Accent 6"/>
    <w:basedOn w:val="32"/>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8">
    <w:name w:val="List Table 3"/>
    <w:basedOn w:val="3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9">
    <w:name w:val="List Table 3 - Accent 1"/>
    <w:basedOn w:val="32"/>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0">
    <w:name w:val="List Table 3 - Accent 2"/>
    <w:basedOn w:val="3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1">
    <w:name w:val="List Table 3 - Accent 3"/>
    <w:basedOn w:val="32"/>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2">
    <w:name w:val="List Table 3 - Accent 4"/>
    <w:basedOn w:val="32"/>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3">
    <w:name w:val="List Table 3 - Accent 5"/>
    <w:basedOn w:val="32"/>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4">
    <w:name w:val="List Table 3 - Accent 6"/>
    <w:basedOn w:val="32"/>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5">
    <w:name w:val="List Table 4"/>
    <w:basedOn w:val="3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6">
    <w:name w:val="List Table 4 - Accent 1"/>
    <w:basedOn w:val="32"/>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7">
    <w:name w:val="List Table 4 - Accent 2"/>
    <w:basedOn w:val="3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8">
    <w:name w:val="List Table 4 - Accent 3"/>
    <w:basedOn w:val="32"/>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9">
    <w:name w:val="List Table 4 - Accent 4"/>
    <w:basedOn w:val="32"/>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0">
    <w:name w:val="List Table 4 - Accent 5"/>
    <w:basedOn w:val="32"/>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1">
    <w:name w:val="List Table 4 - Accent 6"/>
    <w:basedOn w:val="32"/>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2">
    <w:name w:val="List Table 5 Dark"/>
    <w:basedOn w:val="32"/>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3">
    <w:name w:val="List Table 5 Dark - Accent 1"/>
    <w:basedOn w:val="32"/>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4">
    <w:name w:val="List Table 5 Dark - Accent 2"/>
    <w:basedOn w:val="3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5">
    <w:name w:val="List Table 5 Dark - Accent 3"/>
    <w:basedOn w:val="32"/>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6">
    <w:name w:val="List Table 5 Dark - Accent 4"/>
    <w:basedOn w:val="32"/>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7">
    <w:name w:val="List Table 5 Dark - Accent 5"/>
    <w:basedOn w:val="32"/>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8">
    <w:name w:val="List Table 5 Dark - Accent 6"/>
    <w:basedOn w:val="32"/>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9">
    <w:name w:val="List Table 6 Colorful"/>
    <w:basedOn w:val="32"/>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0">
    <w:name w:val="List Table 6 Colorful - Accent 1"/>
    <w:basedOn w:val="32"/>
    <w:qFormat/>
    <w:uiPriority w:val="99"/>
    <w:tblPr>
      <w:tblBorders>
        <w:top w:val="single" w:color="4F81BD" w:themeColor="accent1" w:sz="4" w:space="0"/>
        <w:bottom w:val="single" w:color="4F81BD" w:themeColor="accent1" w:sz="4" w:space="0"/>
      </w:tblBorders>
      <w:tblCellMar>
        <w:top w:w="0" w:type="dxa"/>
        <w:left w:w="108" w:type="dxa"/>
        <w:bottom w:w="0" w:type="dxa"/>
        <w:right w:w="108"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1">
    <w:name w:val="List Table 6 Colorful - Accent 2"/>
    <w:basedOn w:val="32"/>
    <w:qFormat/>
    <w:uiPriority w:val="99"/>
    <w:tblPr>
      <w:tblBorders>
        <w:top w:val="single" w:color="D99795" w:themeColor="accent2" w:themeTint="97" w:sz="4" w:space="0"/>
        <w:bottom w:val="single" w:color="D99795" w:themeColor="accent2" w:themeTint="97" w:sz="4" w:space="0"/>
      </w:tblBorders>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2">
    <w:name w:val="List Table 6 Colorful - Accent 3"/>
    <w:basedOn w:val="32"/>
    <w:qFormat/>
    <w:uiPriority w:val="99"/>
    <w:tblPr>
      <w:tblBorders>
        <w:top w:val="single" w:color="C3D69C" w:themeColor="accent3" w:themeTint="98" w:sz="4" w:space="0"/>
        <w:bottom w:val="single" w:color="C3D69C" w:themeColor="accent3" w:themeTint="98" w:sz="4" w:space="0"/>
      </w:tblBorders>
      <w:tblCellMar>
        <w:top w:w="0" w:type="dxa"/>
        <w:left w:w="108" w:type="dxa"/>
        <w:bottom w:w="0" w:type="dxa"/>
        <w:right w:w="108"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3">
    <w:name w:val="List Table 6 Colorful - Accent 4"/>
    <w:basedOn w:val="32"/>
    <w:qFormat/>
    <w:uiPriority w:val="99"/>
    <w:tblPr>
      <w:tblBorders>
        <w:top w:val="single" w:color="B2A1C6" w:themeColor="accent4" w:themeTint="9A" w:sz="4" w:space="0"/>
        <w:bottom w:val="single" w:color="B2A1C6" w:themeColor="accent4" w:themeTint="9A" w:sz="4" w:space="0"/>
      </w:tblBorders>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4">
    <w:name w:val="List Table 6 Colorful - Accent 5"/>
    <w:basedOn w:val="32"/>
    <w:qFormat/>
    <w:uiPriority w:val="99"/>
    <w:tblPr>
      <w:tblBorders>
        <w:top w:val="single" w:color="92CCDC" w:themeColor="accent5" w:themeTint="9A" w:sz="4" w:space="0"/>
        <w:bottom w:val="single" w:color="92CCDC" w:themeColor="accent5" w:themeTint="9A" w:sz="4" w:space="0"/>
      </w:tblBorders>
      <w:tblCellMar>
        <w:top w:w="0" w:type="dxa"/>
        <w:left w:w="108" w:type="dxa"/>
        <w:bottom w:w="0" w:type="dxa"/>
        <w:right w:w="108"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5">
    <w:name w:val="List Table 6 Colorful - Accent 6"/>
    <w:basedOn w:val="32"/>
    <w:qFormat/>
    <w:uiPriority w:val="99"/>
    <w:tblPr>
      <w:tblBorders>
        <w:top w:val="single" w:color="FAC090" w:themeColor="accent6" w:themeTint="98" w:sz="4" w:space="0"/>
        <w:bottom w:val="single" w:color="FAC090" w:themeColor="accent6" w:themeTint="98" w:sz="4" w:space="0"/>
      </w:tblBorders>
      <w:tblCellMar>
        <w:top w:w="0" w:type="dxa"/>
        <w:left w:w="108" w:type="dxa"/>
        <w:bottom w:w="0" w:type="dxa"/>
        <w:right w:w="108"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6">
    <w:name w:val="List Table 7 Colorful"/>
    <w:basedOn w:val="32"/>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7">
    <w:name w:val="List Table 7 Colorful - Accent 1"/>
    <w:basedOn w:val="32"/>
    <w:qFormat/>
    <w:uiPriority w:val="99"/>
    <w:tblPr>
      <w:tblBorders>
        <w:right w:val="single" w:color="4F81BD" w:themeColor="accent1" w:sz="4" w:space="0"/>
      </w:tblBorders>
      <w:tblCellMar>
        <w:top w:w="0" w:type="dxa"/>
        <w:left w:w="108" w:type="dxa"/>
        <w:bottom w:w="0" w:type="dxa"/>
        <w:right w:w="108"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8">
    <w:name w:val="List Table 7 Colorful - Accent 2"/>
    <w:basedOn w:val="32"/>
    <w:qFormat/>
    <w:uiPriority w:val="99"/>
    <w:tblPr>
      <w:tblBorders>
        <w:right w:val="single" w:color="D99795" w:themeColor="accent2" w:themeTint="97" w:sz="4" w:space="0"/>
      </w:tblBorders>
      <w:tblCellMar>
        <w:top w:w="0" w:type="dxa"/>
        <w:left w:w="108" w:type="dxa"/>
        <w:bottom w:w="0" w:type="dxa"/>
        <w:right w:w="108"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9">
    <w:name w:val="List Table 7 Colorful - Accent 3"/>
    <w:basedOn w:val="32"/>
    <w:qFormat/>
    <w:uiPriority w:val="99"/>
    <w:tblPr>
      <w:tblBorders>
        <w:right w:val="single" w:color="C3D69C" w:themeColor="accent3" w:themeTint="98" w:sz="4" w:space="0"/>
      </w:tblBorders>
      <w:tblCellMar>
        <w:top w:w="0" w:type="dxa"/>
        <w:left w:w="108" w:type="dxa"/>
        <w:bottom w:w="0" w:type="dxa"/>
        <w:right w:w="108"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0">
    <w:name w:val="List Table 7 Colorful - Accent 4"/>
    <w:basedOn w:val="32"/>
    <w:qFormat/>
    <w:uiPriority w:val="99"/>
    <w:tblPr>
      <w:tblBorders>
        <w:right w:val="single" w:color="B2A1C6" w:themeColor="accent4" w:themeTint="9A" w:sz="4" w:space="0"/>
      </w:tblBorders>
      <w:tblCellMar>
        <w:top w:w="0" w:type="dxa"/>
        <w:left w:w="108" w:type="dxa"/>
        <w:bottom w:w="0" w:type="dxa"/>
        <w:right w:w="108"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1">
    <w:name w:val="List Table 7 Colorful - Accent 5"/>
    <w:basedOn w:val="32"/>
    <w:qFormat/>
    <w:uiPriority w:val="99"/>
    <w:tblPr>
      <w:tblBorders>
        <w:right w:val="single" w:color="92CCDC" w:themeColor="accent5" w:themeTint="9A" w:sz="4" w:space="0"/>
      </w:tblBorders>
      <w:tblCellMar>
        <w:top w:w="0" w:type="dxa"/>
        <w:left w:w="108" w:type="dxa"/>
        <w:bottom w:w="0" w:type="dxa"/>
        <w:right w:w="108"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2">
    <w:name w:val="List Table 7 Colorful - Accent 6"/>
    <w:basedOn w:val="32"/>
    <w:qFormat/>
    <w:uiPriority w:val="99"/>
    <w:tblPr>
      <w:tblBorders>
        <w:right w:val="single" w:color="FAC090" w:themeColor="accent6" w:themeTint="98" w:sz="4" w:space="0"/>
      </w:tblBorders>
      <w:tblCellMar>
        <w:top w:w="0" w:type="dxa"/>
        <w:left w:w="108" w:type="dxa"/>
        <w:bottom w:w="0" w:type="dxa"/>
        <w:right w:w="108"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3">
    <w:name w:val="Lined - Accent"/>
    <w:basedOn w:val="3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4">
    <w:name w:val="Lined - Accent 1"/>
    <w:basedOn w:val="3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5">
    <w:name w:val="Lined - Accent 2"/>
    <w:basedOn w:val="3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6">
    <w:name w:val="Lined - Accent 3"/>
    <w:basedOn w:val="3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7">
    <w:name w:val="Lined - Accent 4"/>
    <w:basedOn w:val="3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8">
    <w:name w:val="Lined - Accent 5"/>
    <w:basedOn w:val="3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9">
    <w:name w:val="Lined - Accent 6"/>
    <w:basedOn w:val="3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0">
    <w:name w:val="Bordered &amp; Lined - Accent"/>
    <w:basedOn w:val="32"/>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1">
    <w:name w:val="Bordered &amp; Lined - Accent 1"/>
    <w:basedOn w:val="32"/>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2">
    <w:name w:val="Bordered &amp; Lined - Accent 2"/>
    <w:basedOn w:val="3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3">
    <w:name w:val="Bordered &amp; Lined - Accent 3"/>
    <w:basedOn w:val="32"/>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4">
    <w:name w:val="Bordered &amp; Lined - Accent 4"/>
    <w:basedOn w:val="32"/>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5">
    <w:name w:val="Bordered &amp; Lined - Accent 5"/>
    <w:basedOn w:val="32"/>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6">
    <w:name w:val="Bordered &amp; Lined - Accent 6"/>
    <w:basedOn w:val="32"/>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7">
    <w:name w:val="Bordered"/>
    <w:basedOn w:val="32"/>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8">
    <w:name w:val="Bordered - Accent 1"/>
    <w:basedOn w:val="32"/>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9">
    <w:name w:val="Bordered - Accent 2"/>
    <w:basedOn w:val="3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0">
    <w:name w:val="Bordered - Accent 3"/>
    <w:basedOn w:val="32"/>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1">
    <w:name w:val="Bordered - Accent 4"/>
    <w:basedOn w:val="32"/>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2">
    <w:name w:val="Bordered - Accent 5"/>
    <w:basedOn w:val="32"/>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3">
    <w:name w:val="Bordered - Accent 6"/>
    <w:basedOn w:val="32"/>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4">
    <w:name w:val="脚注文本 Char"/>
    <w:link w:val="25"/>
    <w:qFormat/>
    <w:uiPriority w:val="99"/>
    <w:rPr>
      <w:sz w:val="18"/>
    </w:rPr>
  </w:style>
  <w:style w:type="character" w:customStyle="1" w:styleId="185">
    <w:name w:val="尾注文本 Char"/>
    <w:link w:val="18"/>
    <w:qFormat/>
    <w:uiPriority w:val="99"/>
    <w:rPr>
      <w:sz w:val="20"/>
    </w:rPr>
  </w:style>
  <w:style w:type="paragraph" w:customStyle="1" w:styleId="186">
    <w:name w:val="TOC 标题1"/>
    <w:unhideWhenUsed/>
    <w:qFormat/>
    <w:uiPriority w:val="39"/>
    <w:rPr>
      <w:rFonts w:ascii="Times New Roman" w:hAnsi="Times New Roman" w:eastAsia="宋体" w:cs="Times New Roman"/>
      <w:lang w:val="en-US" w:eastAsia="zh-CN" w:bidi="ar-SA"/>
    </w:rPr>
  </w:style>
  <w:style w:type="paragraph" w:customStyle="1" w:styleId="187">
    <w:name w:val="Body Text First Indent 21"/>
    <w:basedOn w:val="188"/>
    <w:qFormat/>
    <w:uiPriority w:val="0"/>
    <w:pPr>
      <w:ind w:firstLine="420" w:firstLineChars="200"/>
    </w:pPr>
    <w:rPr>
      <w:rFonts w:ascii="Calibri" w:hAnsi="Calibri"/>
    </w:rPr>
  </w:style>
  <w:style w:type="paragraph" w:customStyle="1" w:styleId="188">
    <w:name w:val="Body Text Indent1"/>
    <w:basedOn w:val="1"/>
    <w:link w:val="189"/>
    <w:qFormat/>
    <w:uiPriority w:val="0"/>
    <w:pPr>
      <w:ind w:left="420" w:leftChars="200"/>
    </w:pPr>
  </w:style>
  <w:style w:type="character" w:customStyle="1" w:styleId="189">
    <w:name w:val="Body Text Indent1 Char"/>
    <w:link w:val="188"/>
    <w:qFormat/>
    <w:uiPriority w:val="0"/>
  </w:style>
  <w:style w:type="character" w:customStyle="1" w:styleId="190">
    <w:name w:val="bumpedfont15"/>
    <w:qFormat/>
    <w:uiPriority w:val="0"/>
  </w:style>
  <w:style w:type="paragraph" w:customStyle="1" w:styleId="191">
    <w:name w:val="修订1"/>
    <w:unhideWhenUsed/>
    <w:qFormat/>
    <w:uiPriority w:val="99"/>
    <w:rPr>
      <w:rFonts w:ascii="Times New Roman" w:hAnsi="Times New Roman" w:eastAsia="宋体" w:cs="Times New Roman"/>
      <w:kern w:val="2"/>
      <w:sz w:val="21"/>
      <w:szCs w:val="22"/>
      <w:lang w:val="en-US" w:eastAsia="zh-CN" w:bidi="ar-SA"/>
    </w:rPr>
  </w:style>
  <w:style w:type="table" w:customStyle="1" w:styleId="192">
    <w:name w:val="Table Normal"/>
    <w:semiHidden/>
    <w:unhideWhenUsed/>
    <w:qFormat/>
    <w:uiPriority w:val="0"/>
    <w:tblPr>
      <w:tblCellMar>
        <w:top w:w="0" w:type="dxa"/>
        <w:left w:w="0" w:type="dxa"/>
        <w:bottom w:w="0" w:type="dxa"/>
        <w:right w:w="0" w:type="dxa"/>
      </w:tblCellMar>
    </w:tblPr>
  </w:style>
  <w:style w:type="character" w:customStyle="1" w:styleId="193">
    <w:name w:val="页脚 Char"/>
    <w:link w:val="20"/>
    <w:qFormat/>
    <w:uiPriority w:val="99"/>
    <w:rPr>
      <w:kern w:val="2"/>
      <w:sz w:val="18"/>
      <w:szCs w:val="18"/>
    </w:rPr>
  </w:style>
  <w:style w:type="character" w:customStyle="1" w:styleId="194">
    <w:name w:val="批注框文本 Char"/>
    <w:basedOn w:val="34"/>
    <w:link w:val="19"/>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宋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17871</Words>
  <Characters>18948</Characters>
  <Lines>140</Lines>
  <Paragraphs>39</Paragraphs>
  <TotalTime>32</TotalTime>
  <ScaleCrop>false</ScaleCrop>
  <LinksUpToDate>false</LinksUpToDate>
  <CharactersWithSpaces>19030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2025-05-05T11:44:00Z</dcterms:created>
  <dc:creator>杨几</dc:creator>
  <cp:lastModifiedBy>胡建伟</cp:lastModifiedBy>
  <dcterms:modified xsi:type="dcterms:W3CDTF">2026-06-24T02:19:15Z</dcterms:modified>
  <dc:title>中共四川省委宣传部等四部门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6C0FE50B0F62429F91067857EAFD24A7_13</vt:lpwstr>
  </property>
  <property fmtid="{D5CDD505-2E9C-101B-9397-08002B2CF9AE}" pid="4" name="KSOTemplateDocerSaveRecord">
    <vt:lpwstr>eyJoZGlkIjoiYWU4ODcyZTJlZWFiNjFhYmQzMTcxZWUwODQ0OGI0YmEiLCJ1c2VySWQiOiI1NDIyMzAwMzAifQ==</vt:lpwstr>
  </property>
</Properties>
</file>