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C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0"/>
          <w:w w:val="80"/>
          <w:sz w:val="44"/>
          <w:szCs w:val="44"/>
          <w:lang w:eastAsia="zh-CN"/>
        </w:rPr>
      </w:pPr>
    </w:p>
    <w:p w14:paraId="7EF1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pacing w:val="0"/>
          <w:w w:val="80"/>
          <w:sz w:val="44"/>
          <w:szCs w:val="44"/>
          <w:lang w:eastAsia="zh-CN"/>
        </w:rPr>
      </w:pPr>
    </w:p>
    <w:p w14:paraId="65492535">
      <w:pPr>
        <w:jc w:val="left"/>
        <w:rPr>
          <w:rFonts w:ascii="黑体" w:hAnsi="黑体" w:eastAsia="黑体" w:cs="黑体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B5B7F0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15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年教育信息化项目意向明细表</w:t>
      </w:r>
    </w:p>
    <w:p w14:paraId="4DF279D5">
      <w:pPr>
        <w:pStyle w:val="5"/>
        <w:spacing w:after="0"/>
        <w:ind w:left="0" w:leftChars="0" w:firstLine="640"/>
        <w:rPr>
          <w:rFonts w:eastAsia="仿宋_GB2312"/>
          <w:szCs w:val="21"/>
        </w:rPr>
      </w:pPr>
    </w:p>
    <w:tbl>
      <w:tblPr>
        <w:tblStyle w:val="6"/>
        <w:tblW w:w="14639" w:type="dxa"/>
        <w:tblInd w:w="-5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97"/>
        <w:gridCol w:w="2911"/>
        <w:gridCol w:w="7114"/>
        <w:gridCol w:w="1282"/>
      </w:tblGrid>
      <w:tr w14:paraId="24FC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tblHeader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9FB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6C2A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0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A333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项目需求概况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460D">
            <w:pPr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实施时间</w:t>
            </w:r>
          </w:p>
        </w:tc>
      </w:tr>
      <w:tr w14:paraId="63E1E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4619"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1115">
            <w:pPr>
              <w:jc w:val="center"/>
              <w:rPr>
                <w:rFonts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D33C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项目需求</w:t>
            </w:r>
          </w:p>
        </w:tc>
        <w:tc>
          <w:tcPr>
            <w:tcW w:w="7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0CC1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主要内容及相关子项目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09F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A8E42B0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62FC7893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bookmarkStart w:id="1" w:name="OLE_LINK25" w:colFirst="2" w:colLast="2"/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97" w:type="dxa"/>
            <w:shd w:val="clear" w:color="auto" w:fill="FFFFFF"/>
            <w:noWrap w:val="0"/>
            <w:vAlign w:val="center"/>
          </w:tcPr>
          <w:p w14:paraId="1CDF5238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数据中心2026年机房运维服务</w:t>
            </w:r>
          </w:p>
        </w:tc>
        <w:tc>
          <w:tcPr>
            <w:tcW w:w="2911" w:type="dxa"/>
            <w:shd w:val="clear" w:color="auto" w:fill="FFFFFF"/>
            <w:noWrap w:val="0"/>
            <w:vAlign w:val="center"/>
          </w:tcPr>
          <w:p w14:paraId="5A072678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保证数据中心设备的正常运转。</w:t>
            </w:r>
          </w:p>
        </w:tc>
        <w:tc>
          <w:tcPr>
            <w:tcW w:w="7114" w:type="dxa"/>
            <w:shd w:val="clear" w:color="auto" w:fill="FFFFFF"/>
            <w:noWrap w:val="0"/>
            <w:vAlign w:val="center"/>
          </w:tcPr>
          <w:p w14:paraId="1D4DB876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一是提供3个业务系统（四川省教育管理公共服务平台、行政事业单位资产管理信息系统、教育厅OA办公系统）的云密码应用服务、300T的云存储、1.2PB的CDN流量。二是通过SAAS服务模式对全省教育系统约300个域名网站开展网络安全监测服务；根据《网络安全法》和教育部、网信办等有关部门要求，在重要时间段需要加强网络安全保障工作，保障网络安全稳定；根据《网络安全法》和数据安全相关要求，对四川省教育厅公共信息服务平台中的重要应用模块进行数据灾备。三是为数据中心服务器、网络设备、安全设备、负载均衡等设备提供设备维保服务。</w:t>
            </w:r>
          </w:p>
        </w:tc>
        <w:tc>
          <w:tcPr>
            <w:tcW w:w="1282" w:type="dxa"/>
            <w:noWrap/>
            <w:vAlign w:val="center"/>
          </w:tcPr>
          <w:p w14:paraId="1B96B185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9月</w:t>
            </w:r>
          </w:p>
        </w:tc>
      </w:tr>
      <w:tr w14:paraId="142B825B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194A029A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97" w:type="dxa"/>
            <w:shd w:val="clear" w:color="auto" w:fill="FFFFFF"/>
            <w:noWrap w:val="0"/>
            <w:vAlign w:val="center"/>
          </w:tcPr>
          <w:p w14:paraId="374794DE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</w:rPr>
              <w:t>租赁服务项目</w:t>
            </w:r>
          </w:p>
        </w:tc>
        <w:tc>
          <w:tcPr>
            <w:tcW w:w="2911" w:type="dxa"/>
            <w:shd w:val="clear" w:color="auto" w:fill="FFFFFF"/>
            <w:noWrap w:val="0"/>
            <w:vAlign w:val="center"/>
          </w:tcPr>
          <w:p w14:paraId="4D453613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bookmarkStart w:id="2" w:name="OLE_LINK13"/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租用专业的信息系统机房放置数据中心的各类IT设备，为全省教育信息化工作提供高效、稳定的网络保障。</w:t>
            </w:r>
            <w:bookmarkEnd w:id="2"/>
          </w:p>
        </w:tc>
        <w:tc>
          <w:tcPr>
            <w:tcW w:w="7114" w:type="dxa"/>
            <w:shd w:val="clear" w:color="auto" w:fill="FFFFFF"/>
            <w:noWrap w:val="0"/>
            <w:vAlign w:val="center"/>
          </w:tcPr>
          <w:p w14:paraId="5761A97C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数据中心机房5GB带宽，Cernet1GB带宽，移动100MB带宽，联通100MB带宽，34个机柜。</w:t>
            </w:r>
          </w:p>
        </w:tc>
        <w:tc>
          <w:tcPr>
            <w:tcW w:w="1282" w:type="dxa"/>
            <w:noWrap/>
            <w:vAlign w:val="center"/>
          </w:tcPr>
          <w:p w14:paraId="37AB6C12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 w14:paraId="5DE9422C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00D94940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97" w:type="dxa"/>
            <w:shd w:val="clear" w:color="auto" w:fill="FFFFFF"/>
            <w:noWrap w:val="0"/>
            <w:vAlign w:val="center"/>
          </w:tcPr>
          <w:p w14:paraId="78DA4694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数据中心驻场运维服务</w:t>
            </w:r>
          </w:p>
        </w:tc>
        <w:tc>
          <w:tcPr>
            <w:tcW w:w="2911" w:type="dxa"/>
            <w:shd w:val="clear" w:color="auto" w:fill="FFFFFF"/>
            <w:noWrap w:val="0"/>
            <w:vAlign w:val="center"/>
          </w:tcPr>
          <w:p w14:paraId="46A39470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数据中心基础运维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4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人，安全运维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3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人，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教育管理信息系统运维驻场人员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3人，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网络理政驻场运维人员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人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bidi="ar"/>
              </w:rPr>
              <w:t>全职驻场服务。</w:t>
            </w:r>
          </w:p>
        </w:tc>
        <w:tc>
          <w:tcPr>
            <w:tcW w:w="7114" w:type="dxa"/>
            <w:shd w:val="clear" w:color="auto" w:fill="FFFFFF"/>
            <w:noWrap w:val="0"/>
            <w:vAlign w:val="center"/>
          </w:tcPr>
          <w:p w14:paraId="057331E1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按照《国家教育管理信息系统信息安全保障体系建设指南》要求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数据中心需配备安全管理员、安全审计员、网络管理员、数据库管理员等运维人员，基于业务体量，需要1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人进行驻场服务，一是负责基础环境运维人员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人（普通运维工程师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人、网络运维工程师1人、数据库运维工程师1人）；二是负责安全运维人员3人（3名安全运维工程师）；三是教育管理信息系统运维驻场人员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3人、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网络理政驻场运维人员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人。</w:t>
            </w:r>
          </w:p>
        </w:tc>
        <w:tc>
          <w:tcPr>
            <w:tcW w:w="1282" w:type="dxa"/>
            <w:noWrap/>
            <w:vAlign w:val="center"/>
          </w:tcPr>
          <w:p w14:paraId="6728C00C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9月</w:t>
            </w:r>
          </w:p>
        </w:tc>
      </w:tr>
      <w:tr w14:paraId="2C8D2B8C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0374E87E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97" w:type="dxa"/>
            <w:shd w:val="clear" w:color="auto" w:fill="FFFFFF"/>
            <w:noWrap w:val="0"/>
            <w:vAlign w:val="center"/>
          </w:tcPr>
          <w:p w14:paraId="155BEDD2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教育管理信息系统运维</w:t>
            </w:r>
          </w:p>
        </w:tc>
        <w:tc>
          <w:tcPr>
            <w:tcW w:w="2911" w:type="dxa"/>
            <w:shd w:val="clear" w:color="auto" w:fill="FFFFFF"/>
            <w:noWrap w:val="0"/>
            <w:vAlign w:val="center"/>
          </w:tcPr>
          <w:p w14:paraId="2D5904A2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采用驻场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服务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+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远程运维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服务的模式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，须保障教育厅相关信息系统安全稳定运行和功能升级，满足业务工作需要。</w:t>
            </w:r>
          </w:p>
        </w:tc>
        <w:tc>
          <w:tcPr>
            <w:tcW w:w="7114" w:type="dxa"/>
            <w:shd w:val="clear" w:color="auto" w:fill="FFFFFF"/>
            <w:noWrap w:val="0"/>
            <w:vAlign w:val="center"/>
          </w:tcPr>
          <w:p w14:paraId="3D7CEEDC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17个（含1个国家系统）</w:t>
            </w:r>
            <w:bookmarkStart w:id="3" w:name="FunCunProofread11092"/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管理</w:t>
            </w:r>
            <w:bookmarkEnd w:id="3"/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信息系统（模块）的技术运维服务。</w:t>
            </w:r>
          </w:p>
        </w:tc>
        <w:tc>
          <w:tcPr>
            <w:tcW w:w="1282" w:type="dxa"/>
            <w:noWrap/>
            <w:vAlign w:val="center"/>
          </w:tcPr>
          <w:p w14:paraId="17E70889">
            <w:pPr>
              <w:jc w:val="center"/>
              <w:rPr>
                <w:rFonts w:hint="default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 w14:paraId="6D944432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5B37E256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97" w:type="dxa"/>
            <w:shd w:val="clear" w:color="auto" w:fill="FFFFFF"/>
            <w:noWrap w:val="0"/>
            <w:vAlign w:val="center"/>
          </w:tcPr>
          <w:p w14:paraId="2625FD60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四川省中小学智慧教育平台运维</w:t>
            </w:r>
          </w:p>
        </w:tc>
        <w:tc>
          <w:tcPr>
            <w:tcW w:w="2911" w:type="dxa"/>
            <w:shd w:val="clear" w:color="auto" w:fill="FFFFFF"/>
            <w:noWrap w:val="0"/>
            <w:vAlign w:val="center"/>
          </w:tcPr>
          <w:p w14:paraId="045C1829">
            <w:pPr>
              <w:rPr>
                <w:rFonts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四川省中小学智慧教育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平台稳定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运行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支撑新增业务工作开展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7114" w:type="dxa"/>
            <w:shd w:val="clear" w:color="auto" w:fill="FFFFFF"/>
            <w:noWrap w:val="0"/>
            <w:vAlign w:val="center"/>
          </w:tcPr>
          <w:p w14:paraId="4F9FE456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一是中小学智慧教育平台为全省近9000所学校、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71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万教师、97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万余名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学生提供在线教学资源应用服务，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对现有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的德育、课程学习、体育、美育、劳动教育、课后服务、应用活动、教师研修、特色专区等9大类、46个子板块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进行功能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维护；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对处室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新增业务支撑、智慧平台体系对接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，以及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名师工作室、证书系统、活动系统等子系统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进行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运维；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提供定期检查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修复系统网络安全漏洞等平台基础运维服务。同时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，根据针对以三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州为重点的边远农村地区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开展资源共享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专项行动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有序扩大优质教学资源覆盖面的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指示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，开展资源和数据维护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，并安排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驻场人员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提供技术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和客服服务等运营服务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二是四川省中小学教师信息技术应用能力提升工程2.0培训管理系统，日常巡检、用户培训指导、日常数据维护、优化改善—预防性改进调研评估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服务器设备调研评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估等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服务；三是四川省中小学图书管理信息化管理系统，日常巡检、数据统计、数据备份、数据上报、日常数据维护、事件驱动响应、服务请求响应、适应性改进、增强性改进、优化改善—预防性改进服务。</w:t>
            </w:r>
          </w:p>
        </w:tc>
        <w:tc>
          <w:tcPr>
            <w:tcW w:w="1282" w:type="dxa"/>
            <w:noWrap/>
            <w:vAlign w:val="center"/>
          </w:tcPr>
          <w:p w14:paraId="7CC6FCD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8月</w:t>
            </w:r>
          </w:p>
        </w:tc>
      </w:tr>
      <w:tr w14:paraId="629FCE60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25325EA3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246FA7EB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</w:rPr>
              <w:t>四川云教直播课堂平台运维</w:t>
            </w:r>
          </w:p>
        </w:tc>
        <w:tc>
          <w:tcPr>
            <w:tcW w:w="2911" w:type="dxa"/>
            <w:shd w:val="clear" w:color="auto" w:fill="FFFFFF"/>
            <w:noWrap w:val="0"/>
            <w:vAlign w:val="center"/>
          </w:tcPr>
          <w:p w14:paraId="68302C5B">
            <w:pP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保障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四川云教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平台稳定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运行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支撑新增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务工作开展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7114" w:type="dxa"/>
            <w:noWrap w:val="0"/>
            <w:vAlign w:val="center"/>
          </w:tcPr>
          <w:p w14:paraId="0D9F68A3"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用于四川云教直播课堂平台系统现有的首页、名师、开放课堂、互动教研、资源中心、课表设置、联盟管理、审核发布、数据统计、后台管理、使用帮助等系统功能板块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的维护，提供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定期检查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、修复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系统网络安全漏洞等运维服务。日常巡查主播教室视频信号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，进行监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播和故障处理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，为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学校师生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提供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客服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服务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等运营服务。</w:t>
            </w:r>
          </w:p>
          <w:p w14:paraId="307877F6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82" w:type="dxa"/>
            <w:noWrap/>
            <w:vAlign w:val="center"/>
          </w:tcPr>
          <w:p w14:paraId="09B21EB6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基础教育“网链共享计划”云教平台升级项目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立项进度确定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2BA405CC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44CF85E9">
            <w:pPr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58DC9355">
            <w:pPr>
              <w:jc w:val="left"/>
              <w:rPr>
                <w:rFonts w:hint="eastAsia" w:eastAsia="仿宋_GB2312"/>
                <w:color w:val="00000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</w:rPr>
              <w:t>省级应用技术支撑强化项目</w:t>
            </w:r>
          </w:p>
        </w:tc>
        <w:tc>
          <w:tcPr>
            <w:tcW w:w="2911" w:type="dxa"/>
            <w:shd w:val="clear" w:color="auto" w:fill="FFFFFF"/>
            <w:noWrap w:val="0"/>
            <w:vAlign w:val="center"/>
          </w:tcPr>
          <w:p w14:paraId="265E3DB9"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保障行政事业单位资产管理信息系统、四川省教育厅公共信息服务平台、四川省教育网络安全工作管理平台、OA办公系统业务功能升级。</w:t>
            </w:r>
          </w:p>
        </w:tc>
        <w:tc>
          <w:tcPr>
            <w:tcW w:w="7114" w:type="dxa"/>
            <w:noWrap w:val="0"/>
            <w:vAlign w:val="center"/>
          </w:tcPr>
          <w:p w14:paraId="54862903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一是行政事业单位资产管理信息系统：国产化适配及业务数据推送至教育大数据平台；二是四川省教育厅公共信息服务平台：优化控辍保学等模块并对接推送数据；三是四川省教育网络安全工作管理平台：新增多项监测功能并对接推送数据；四是OA 办公系统：将优化档案集成、内控管理、组织模型、公文管理、工作流和移动端的相关功能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，进行升级，并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增加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200个在线并发数的系统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授权。</w:t>
            </w:r>
          </w:p>
        </w:tc>
        <w:tc>
          <w:tcPr>
            <w:tcW w:w="1282" w:type="dxa"/>
            <w:noWrap/>
            <w:vAlign w:val="center"/>
          </w:tcPr>
          <w:p w14:paraId="1EFC877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8月</w:t>
            </w:r>
          </w:p>
        </w:tc>
      </w:tr>
      <w:tr w14:paraId="1AB0A1E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497D2B1D">
            <w:pPr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97" w:type="dxa"/>
            <w:noWrap w:val="0"/>
            <w:vAlign w:val="center"/>
          </w:tcPr>
          <w:p w14:paraId="60B7C867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</w:rPr>
              <w:t>数据中心2026年网络安全等级保护测评及密评</w:t>
            </w:r>
          </w:p>
        </w:tc>
        <w:tc>
          <w:tcPr>
            <w:tcW w:w="2911" w:type="dxa"/>
            <w:noWrap w:val="0"/>
            <w:vAlign w:val="center"/>
          </w:tcPr>
          <w:p w14:paraId="71B418D4">
            <w:pPr>
              <w:jc w:val="left"/>
              <w:rPr>
                <w:rFonts w:hint="default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完成中心7个信息系统的商用密码应用性评估；完成中心12个信息系统的三级等保测评。</w:t>
            </w:r>
          </w:p>
        </w:tc>
        <w:tc>
          <w:tcPr>
            <w:tcW w:w="7114" w:type="dxa"/>
            <w:noWrap w:val="0"/>
            <w:vAlign w:val="center"/>
          </w:tcPr>
          <w:p w14:paraId="33667D47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密评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涉及7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个系统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三级等保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涉及12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个系统。</w:t>
            </w:r>
          </w:p>
        </w:tc>
        <w:tc>
          <w:tcPr>
            <w:tcW w:w="1282" w:type="dxa"/>
            <w:noWrap/>
            <w:vAlign w:val="center"/>
          </w:tcPr>
          <w:p w14:paraId="1036949B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8月</w:t>
            </w:r>
          </w:p>
        </w:tc>
      </w:tr>
      <w:tr w14:paraId="735536DC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2C04E0A5">
            <w:pPr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97" w:type="dxa"/>
            <w:noWrap w:val="0"/>
            <w:vAlign w:val="center"/>
          </w:tcPr>
          <w:p w14:paraId="4F6C198A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</w:rPr>
              <w:t>网络安全训练基地运行保障服务</w:t>
            </w:r>
          </w:p>
        </w:tc>
        <w:tc>
          <w:tcPr>
            <w:tcW w:w="2911" w:type="dxa"/>
            <w:noWrap w:val="0"/>
            <w:vAlign w:val="center"/>
          </w:tcPr>
          <w:p w14:paraId="3993A172">
            <w:pPr>
              <w:jc w:val="left"/>
              <w:rPr>
                <w:rFonts w:hint="default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通过服务构建集人才培养、实战演练、系统测试与应急响应于一体的综合性体系，为我省教育系统提供强有力的网络安全支撑与服务。</w:t>
            </w:r>
          </w:p>
        </w:tc>
        <w:tc>
          <w:tcPr>
            <w:tcW w:w="7114" w:type="dxa"/>
            <w:noWrap w:val="0"/>
            <w:vAlign w:val="center"/>
          </w:tcPr>
          <w:p w14:paraId="1528387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根据吴岩副部长指示，需进一步加强省级网络安全人才队伍建设，落实“平时即战时”防护原则。为此，拟组建聚焦教育系统的网络安全训练基地，通过多元渠道配置人员，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重点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开展训练、竞赛、测试及应急响应等工作，服务安全人才培养与系统防护。</w:t>
            </w:r>
          </w:p>
        </w:tc>
        <w:tc>
          <w:tcPr>
            <w:tcW w:w="1282" w:type="dxa"/>
            <w:noWrap/>
            <w:vAlign w:val="center"/>
          </w:tcPr>
          <w:p w14:paraId="1301303F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 w14:paraId="29E36495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3AA6B266">
            <w:pPr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597" w:type="dxa"/>
            <w:noWrap w:val="0"/>
            <w:vAlign w:val="center"/>
          </w:tcPr>
          <w:p w14:paraId="408EDFC5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数据中心应用安全及数据安全</w:t>
            </w:r>
          </w:p>
        </w:tc>
        <w:tc>
          <w:tcPr>
            <w:tcW w:w="2911" w:type="dxa"/>
            <w:noWrap w:val="0"/>
            <w:vAlign w:val="center"/>
          </w:tcPr>
          <w:p w14:paraId="39B275D8">
            <w:pPr>
              <w:jc w:val="left"/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为数据中心提供传统Web攻击防护能力、新型自动化Web攻击防护能力，包括0day漏洞自动探测等；为中心的Web业务系统提供统一云端网络防护服务。保障业务系统7*24小时安全稳定运行，确保网络和数据安全。</w:t>
            </w:r>
          </w:p>
          <w:p w14:paraId="14D43C7A">
            <w:pPr>
              <w:jc w:val="left"/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7114" w:type="dxa"/>
            <w:noWrap w:val="0"/>
            <w:vAlign w:val="center"/>
          </w:tcPr>
          <w:p w14:paraId="496798E2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为数据中心提供传统Web攻击防护能力、新型自动化Web攻击防护能力，包括0day漏洞自动探测等；为数据中心的Web业务系统提供统一云端网络防护服务。保障业务系统7*24小时安全稳定运行，确保网络和数据安全。</w:t>
            </w:r>
          </w:p>
        </w:tc>
        <w:tc>
          <w:tcPr>
            <w:tcW w:w="1282" w:type="dxa"/>
            <w:noWrap/>
            <w:vAlign w:val="center"/>
          </w:tcPr>
          <w:p w14:paraId="225CB3E8">
            <w:pPr>
              <w:jc w:val="center"/>
              <w:rPr>
                <w:rFonts w:hint="default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tr w14:paraId="10018351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shd w:val="clear" w:color="auto" w:fill="FFFFFF"/>
            <w:noWrap w:val="0"/>
            <w:vAlign w:val="center"/>
          </w:tcPr>
          <w:p w14:paraId="7EA091CF">
            <w:pPr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597" w:type="dxa"/>
            <w:noWrap w:val="0"/>
            <w:vAlign w:val="center"/>
          </w:tcPr>
          <w:p w14:paraId="422B3534">
            <w:pPr>
              <w:jc w:val="left"/>
              <w:rPr>
                <w:rFonts w:ascii="Calibri" w:hAnsi="Calibri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</w:rPr>
              <w:t>中小学智慧教育平台信创改造</w:t>
            </w:r>
          </w:p>
        </w:tc>
        <w:tc>
          <w:tcPr>
            <w:tcW w:w="2911" w:type="dxa"/>
            <w:noWrap w:val="0"/>
            <w:vAlign w:val="center"/>
          </w:tcPr>
          <w:p w14:paraId="00D9CB53">
            <w:pPr>
              <w:jc w:val="left"/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eastAsia="zh-CN"/>
              </w:rPr>
              <w:t>完成中小学智慧教育平台信创改造。</w:t>
            </w:r>
          </w:p>
        </w:tc>
        <w:tc>
          <w:tcPr>
            <w:tcW w:w="7114" w:type="dxa"/>
            <w:noWrap w:val="0"/>
            <w:vAlign w:val="center"/>
          </w:tcPr>
          <w:p w14:paraId="4D12A1D2">
            <w:pPr>
              <w:jc w:val="left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依据AQKK工作标准，对平台软件进行AK技术改造。依照《信息技术应用创新信息系统适配改造成本度量》T/CCUA 033-2024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《四川省信息化项目费用测算标准》（T/SCSIA 0015-2025）及《软件工程软件开发成本度量规范》（GB/T 36964-2018），并运用工作量及方程法计算相关费用。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范围包含：应用系统适配改造（操作系统适配改造、数据库适配改造、中间件适配改造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浏览器适配改造）、数据迁移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1282" w:type="dxa"/>
            <w:noWrap/>
            <w:vAlign w:val="center"/>
          </w:tcPr>
          <w:p w14:paraId="422FF8AD">
            <w:pPr>
              <w:jc w:val="center"/>
              <w:rPr>
                <w:rFonts w:hint="eastAsia" w:eastAsia="仿宋_GB2312"/>
                <w:color w:val="00000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1"/>
                <w:highlight w:val="none"/>
                <w:lang w:val="en-US" w:eastAsia="zh-CN"/>
              </w:rPr>
              <w:t>8月</w:t>
            </w:r>
          </w:p>
        </w:tc>
      </w:tr>
      <w:bookmarkEnd w:id="0"/>
      <w:bookmarkEnd w:id="1"/>
    </w:tbl>
    <w:p w14:paraId="3AA13C79"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注：</w:t>
      </w:r>
      <w:r>
        <w:rPr>
          <w:rFonts w:hint="eastAsia" w:ascii="Times New Roman" w:hAnsi="Times New Roman" w:eastAsia="仿宋" w:cs="Times New Roman"/>
          <w:sz w:val="32"/>
          <w:szCs w:val="32"/>
        </w:rPr>
        <w:t>具体项目采购按采购公告和采购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为准。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EDF1D5-92BB-47E0-95A1-CE7FFD416F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6E448E5-322E-4EF2-A695-B7755B3BEB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8E78E5-313E-481D-8A98-2327FFF1954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47AD081-E6DE-4111-B6D3-C50083C0CE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6393166-2B11-4207-A340-0D356C202E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B130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89BC5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89BC5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NGNjMGUyNWM5NmY0MTlmODc5MjdiMjUxYmZjNGMifQ=="/>
  </w:docVars>
  <w:rsids>
    <w:rsidRoot w:val="00000000"/>
    <w:rsid w:val="00186BF0"/>
    <w:rsid w:val="00B077E1"/>
    <w:rsid w:val="00F654C4"/>
    <w:rsid w:val="0159301C"/>
    <w:rsid w:val="01DB6127"/>
    <w:rsid w:val="01DD1E9F"/>
    <w:rsid w:val="025649A5"/>
    <w:rsid w:val="027A149C"/>
    <w:rsid w:val="02C95F7F"/>
    <w:rsid w:val="033B50CF"/>
    <w:rsid w:val="03685798"/>
    <w:rsid w:val="04003C23"/>
    <w:rsid w:val="046E3282"/>
    <w:rsid w:val="047F723D"/>
    <w:rsid w:val="059837EB"/>
    <w:rsid w:val="05E82BC0"/>
    <w:rsid w:val="077A1F3E"/>
    <w:rsid w:val="07D667DB"/>
    <w:rsid w:val="07E95234"/>
    <w:rsid w:val="09151F1E"/>
    <w:rsid w:val="091F2D9D"/>
    <w:rsid w:val="093F72C5"/>
    <w:rsid w:val="0AE918B4"/>
    <w:rsid w:val="0B186F16"/>
    <w:rsid w:val="0B6D4294"/>
    <w:rsid w:val="0BF72DC0"/>
    <w:rsid w:val="0D9B2498"/>
    <w:rsid w:val="0E395C1C"/>
    <w:rsid w:val="0EE95D7A"/>
    <w:rsid w:val="0F713C26"/>
    <w:rsid w:val="10352221"/>
    <w:rsid w:val="104D469A"/>
    <w:rsid w:val="1070749E"/>
    <w:rsid w:val="1090499F"/>
    <w:rsid w:val="109C74DE"/>
    <w:rsid w:val="114D686F"/>
    <w:rsid w:val="128B3251"/>
    <w:rsid w:val="12E05F13"/>
    <w:rsid w:val="132966A1"/>
    <w:rsid w:val="139F5206"/>
    <w:rsid w:val="13A3783C"/>
    <w:rsid w:val="13ED41C3"/>
    <w:rsid w:val="144A3ECE"/>
    <w:rsid w:val="14770888"/>
    <w:rsid w:val="153E6BC4"/>
    <w:rsid w:val="155F3E9D"/>
    <w:rsid w:val="157517C1"/>
    <w:rsid w:val="15B42ABF"/>
    <w:rsid w:val="15FF61FE"/>
    <w:rsid w:val="1715758D"/>
    <w:rsid w:val="171952CF"/>
    <w:rsid w:val="17B46090"/>
    <w:rsid w:val="1840688C"/>
    <w:rsid w:val="185C1918"/>
    <w:rsid w:val="19244BA8"/>
    <w:rsid w:val="19BE215E"/>
    <w:rsid w:val="1AC437A4"/>
    <w:rsid w:val="1AD51DB2"/>
    <w:rsid w:val="1AE86432"/>
    <w:rsid w:val="1B1C713C"/>
    <w:rsid w:val="1B8B6070"/>
    <w:rsid w:val="1BDD2D6F"/>
    <w:rsid w:val="1C311C5D"/>
    <w:rsid w:val="1CFC34C1"/>
    <w:rsid w:val="1D5317F9"/>
    <w:rsid w:val="1D7715E4"/>
    <w:rsid w:val="1D9B23EE"/>
    <w:rsid w:val="1E013FFC"/>
    <w:rsid w:val="1E432DEF"/>
    <w:rsid w:val="1E562965"/>
    <w:rsid w:val="1E707ECB"/>
    <w:rsid w:val="1F090DEC"/>
    <w:rsid w:val="1F3445BF"/>
    <w:rsid w:val="2016409F"/>
    <w:rsid w:val="208E288A"/>
    <w:rsid w:val="2091237A"/>
    <w:rsid w:val="2164183D"/>
    <w:rsid w:val="21A1039B"/>
    <w:rsid w:val="220B3A67"/>
    <w:rsid w:val="23E6478B"/>
    <w:rsid w:val="255701E1"/>
    <w:rsid w:val="26971D6D"/>
    <w:rsid w:val="27395887"/>
    <w:rsid w:val="27BC5F2F"/>
    <w:rsid w:val="28221B0A"/>
    <w:rsid w:val="28E514B5"/>
    <w:rsid w:val="29C235A5"/>
    <w:rsid w:val="29DB4666"/>
    <w:rsid w:val="2A497B4D"/>
    <w:rsid w:val="2AF44D3C"/>
    <w:rsid w:val="2B057BED"/>
    <w:rsid w:val="2B1D67DB"/>
    <w:rsid w:val="2B5E554F"/>
    <w:rsid w:val="2CB5119F"/>
    <w:rsid w:val="2D197980"/>
    <w:rsid w:val="2D56623A"/>
    <w:rsid w:val="2DF126AA"/>
    <w:rsid w:val="2E6F1761"/>
    <w:rsid w:val="2E7438E5"/>
    <w:rsid w:val="2E7978C7"/>
    <w:rsid w:val="2E812B2B"/>
    <w:rsid w:val="2EB11F22"/>
    <w:rsid w:val="2F262EA7"/>
    <w:rsid w:val="30323FB6"/>
    <w:rsid w:val="319E7876"/>
    <w:rsid w:val="31F6028F"/>
    <w:rsid w:val="324F74C3"/>
    <w:rsid w:val="327C3F9E"/>
    <w:rsid w:val="339C6C14"/>
    <w:rsid w:val="34806536"/>
    <w:rsid w:val="34943D90"/>
    <w:rsid w:val="35D97CAC"/>
    <w:rsid w:val="374E46CA"/>
    <w:rsid w:val="3787198A"/>
    <w:rsid w:val="37996BEE"/>
    <w:rsid w:val="37E312B6"/>
    <w:rsid w:val="387150D1"/>
    <w:rsid w:val="387719FE"/>
    <w:rsid w:val="3B1A3241"/>
    <w:rsid w:val="3C2D67DC"/>
    <w:rsid w:val="3C3F2833"/>
    <w:rsid w:val="3C81109D"/>
    <w:rsid w:val="3CBF6EDA"/>
    <w:rsid w:val="3CD76F0F"/>
    <w:rsid w:val="3DE3265E"/>
    <w:rsid w:val="3E4E7D48"/>
    <w:rsid w:val="3E90381A"/>
    <w:rsid w:val="3EF04A2D"/>
    <w:rsid w:val="3F4C585B"/>
    <w:rsid w:val="401A19BA"/>
    <w:rsid w:val="402715B4"/>
    <w:rsid w:val="404C3770"/>
    <w:rsid w:val="40A55AB1"/>
    <w:rsid w:val="417824A0"/>
    <w:rsid w:val="418A559D"/>
    <w:rsid w:val="42EB101F"/>
    <w:rsid w:val="43917E18"/>
    <w:rsid w:val="43E66B47"/>
    <w:rsid w:val="442E5667"/>
    <w:rsid w:val="44913E48"/>
    <w:rsid w:val="4698326B"/>
    <w:rsid w:val="48FF5824"/>
    <w:rsid w:val="49142396"/>
    <w:rsid w:val="498A77E3"/>
    <w:rsid w:val="4A673681"/>
    <w:rsid w:val="4A6A4F1F"/>
    <w:rsid w:val="4C8C3872"/>
    <w:rsid w:val="4DDA060D"/>
    <w:rsid w:val="4F2C5BB0"/>
    <w:rsid w:val="4F551C23"/>
    <w:rsid w:val="50446212"/>
    <w:rsid w:val="5141363B"/>
    <w:rsid w:val="52F7327B"/>
    <w:rsid w:val="530A729F"/>
    <w:rsid w:val="558D41B7"/>
    <w:rsid w:val="562468CA"/>
    <w:rsid w:val="569577C7"/>
    <w:rsid w:val="56995ED8"/>
    <w:rsid w:val="577F3822"/>
    <w:rsid w:val="57B8364E"/>
    <w:rsid w:val="58666FF1"/>
    <w:rsid w:val="59576FB6"/>
    <w:rsid w:val="5A213510"/>
    <w:rsid w:val="5A8F6383"/>
    <w:rsid w:val="5AF34ABD"/>
    <w:rsid w:val="5D333896"/>
    <w:rsid w:val="5D4D7598"/>
    <w:rsid w:val="5D861C18"/>
    <w:rsid w:val="5E1C432A"/>
    <w:rsid w:val="5E420235"/>
    <w:rsid w:val="5E954808"/>
    <w:rsid w:val="5EC43A94"/>
    <w:rsid w:val="60BB7F81"/>
    <w:rsid w:val="60E92BEA"/>
    <w:rsid w:val="610F0176"/>
    <w:rsid w:val="613C7BA6"/>
    <w:rsid w:val="61857110"/>
    <w:rsid w:val="624A0885"/>
    <w:rsid w:val="62A6099C"/>
    <w:rsid w:val="64E262CE"/>
    <w:rsid w:val="65E02702"/>
    <w:rsid w:val="67912D2E"/>
    <w:rsid w:val="6865349E"/>
    <w:rsid w:val="68AB6624"/>
    <w:rsid w:val="68FC7232"/>
    <w:rsid w:val="690E5DC5"/>
    <w:rsid w:val="69544359"/>
    <w:rsid w:val="6A114F5F"/>
    <w:rsid w:val="6A234D6E"/>
    <w:rsid w:val="6A75729C"/>
    <w:rsid w:val="6B12629B"/>
    <w:rsid w:val="6B4776A5"/>
    <w:rsid w:val="6BF012D0"/>
    <w:rsid w:val="6CCD7863"/>
    <w:rsid w:val="6DB8406F"/>
    <w:rsid w:val="6EC56D3E"/>
    <w:rsid w:val="702E23C7"/>
    <w:rsid w:val="70893AA1"/>
    <w:rsid w:val="725400DF"/>
    <w:rsid w:val="726A4B3A"/>
    <w:rsid w:val="72D868E9"/>
    <w:rsid w:val="73A34E7A"/>
    <w:rsid w:val="741C69DA"/>
    <w:rsid w:val="752E559B"/>
    <w:rsid w:val="75814D02"/>
    <w:rsid w:val="76C23463"/>
    <w:rsid w:val="76EE28B0"/>
    <w:rsid w:val="77123106"/>
    <w:rsid w:val="77500D09"/>
    <w:rsid w:val="781B6D32"/>
    <w:rsid w:val="786372CE"/>
    <w:rsid w:val="78A01CE3"/>
    <w:rsid w:val="78FB431C"/>
    <w:rsid w:val="79F20909"/>
    <w:rsid w:val="79FA156C"/>
    <w:rsid w:val="7A6B4218"/>
    <w:rsid w:val="7AA73F26"/>
    <w:rsid w:val="7B332F87"/>
    <w:rsid w:val="7BFC5A6F"/>
    <w:rsid w:val="7C445DA6"/>
    <w:rsid w:val="7C6330D4"/>
    <w:rsid w:val="7C701FB9"/>
    <w:rsid w:val="7D6A07B6"/>
    <w:rsid w:val="7E105605"/>
    <w:rsid w:val="7F051474"/>
    <w:rsid w:val="7F47040C"/>
    <w:rsid w:val="7FDA60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line="360" w:lineRule="auto"/>
      <w:ind w:left="420" w:leftChars="200"/>
    </w:pPr>
    <w:rPr>
      <w:rFonts w:ascii="Calibri" w:hAnsi="Calibri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spacing w:line="240" w:lineRule="auto"/>
      <w:ind w:firstLine="420" w:firstLineChars="200"/>
    </w:pPr>
    <w:rPr>
      <w:rFonts w:ascii="Times New Roman" w:hAnsi="Times New Roman"/>
    </w:rPr>
  </w:style>
  <w:style w:type="character" w:customStyle="1" w:styleId="8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473</Words>
  <Characters>510</Characters>
  <Lines>0</Lines>
  <Paragraphs>0</Paragraphs>
  <TotalTime>209</TotalTime>
  <ScaleCrop>false</ScaleCrop>
  <LinksUpToDate>false</LinksUpToDate>
  <CharactersWithSpaces>548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胡建伟</cp:lastModifiedBy>
  <cp:lastPrinted>2026-06-16T07:43:09Z</cp:lastPrinted>
  <dcterms:modified xsi:type="dcterms:W3CDTF">2026-06-17T07:18:26Z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C4CAB5492EAB45EC9124F1D1334C94D4_13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