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00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8" w:line="600" w:lineRule="exact"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附件3</w:t>
      </w:r>
    </w:p>
    <w:p w14:paraId="01C8F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第五届“感恩资助心向党 政策宣传我来讲”</w:t>
      </w:r>
    </w:p>
    <w:p w14:paraId="108BC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微视频征集展播活动</w:t>
      </w:r>
    </w:p>
    <w:p w14:paraId="19302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优秀组织奖拟获奖名单</w:t>
      </w:r>
    </w:p>
    <w:bookmarkEnd w:id="0"/>
    <w:p w14:paraId="3B3F5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b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kern w:val="2"/>
          <w:sz w:val="32"/>
          <w:szCs w:val="24"/>
          <w:highlight w:val="none"/>
          <w:lang w:val="en-US" w:eastAsia="zh-CN" w:bidi="ar-SA"/>
        </w:rPr>
        <w:t>（40个）</w:t>
      </w:r>
    </w:p>
    <w:p w14:paraId="24BE3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both"/>
        <w:textAlignment w:val="auto"/>
        <w:rPr>
          <w:rFonts w:hint="default" w:ascii="Times New Roman" w:hAnsi="Times New Roman" w:eastAsia="楷体_GB2312" w:cs="Times New Roman"/>
          <w:b/>
          <w:kern w:val="2"/>
          <w:sz w:val="32"/>
          <w:szCs w:val="24"/>
          <w:highlight w:val="none"/>
          <w:lang w:val="en-US" w:eastAsia="zh-CN" w:bidi="ar-SA"/>
        </w:rPr>
      </w:pPr>
    </w:p>
    <w:p w14:paraId="3FAD8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市（州）（</w:t>
      </w:r>
      <w:r>
        <w:rPr>
          <w:rFonts w:hint="default" w:ascii="Times New Roman" w:hAnsi="Times New Roman" w:eastAsia="黑体" w:cs="Times New Roman"/>
          <w:b/>
          <w:kern w:val="2"/>
          <w:sz w:val="32"/>
          <w:szCs w:val="24"/>
          <w:highlight w:val="none"/>
          <w:lang w:val="en-US" w:eastAsia="zh-CN" w:bidi="ar-SA"/>
        </w:rPr>
        <w:t>9</w:t>
      </w:r>
      <w:r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个，按得分</w:t>
      </w:r>
      <w:r>
        <w:rPr>
          <w:rFonts w:hint="default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排序</w:t>
      </w:r>
      <w:r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）</w:t>
      </w:r>
    </w:p>
    <w:p w14:paraId="7D59C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成都市教育局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南充市教育和体育局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内江市教育和体育局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巴中市教育局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广安市教育和体育局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资阳市教育和体育局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宜宾市教育和体育局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遂宁市教育局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德阳市教育局</w:t>
      </w:r>
    </w:p>
    <w:p w14:paraId="02E19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both"/>
        <w:textAlignment w:val="auto"/>
        <w:rPr>
          <w:rFonts w:hint="default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</w:pPr>
    </w:p>
    <w:p w14:paraId="5C034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高校（</w:t>
      </w:r>
      <w:r>
        <w:rPr>
          <w:rFonts w:hint="eastAsia" w:ascii="Times New Roman" w:hAnsi="Times New Roman" w:eastAsia="黑体" w:cs="Times New Roman"/>
          <w:b/>
          <w:kern w:val="2"/>
          <w:sz w:val="32"/>
          <w:szCs w:val="24"/>
          <w:highlight w:val="none"/>
          <w:lang w:val="en-US" w:eastAsia="zh-CN" w:bidi="ar-SA"/>
        </w:rPr>
        <w:t>30</w:t>
      </w:r>
      <w:r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个，按得分</w:t>
      </w:r>
      <w:r>
        <w:rPr>
          <w:rFonts w:hint="default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排序</w:t>
      </w:r>
      <w:r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）</w:t>
      </w:r>
    </w:p>
    <w:p w14:paraId="26D2F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四川农业大学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川北医学院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成都工业学院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成都理工大学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西南科技大学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四川工商学院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南充职业技术学院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西华师范大学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四川警察学院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乐山师范学院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成都中医药大学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西南石油大学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四川文化产业职业学院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成都文理学院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四川卫生康复职业学院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成都师范学院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成都体育学院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四川旅游学院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成都信息工程大学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四川文理学院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四川传媒学院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四川音乐学院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广安职业技术学院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攀枝花学院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西南医科大学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绵阳师范学院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四川师范大学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成都农业科技职业学院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宜宾学院</w:t>
      </w:r>
      <w:r>
        <w:rPr>
          <w:rFonts w:hint="eastAsia" w:eastAsia="仿宋_GB2312"/>
          <w:highlight w:val="none"/>
          <w:lang w:eastAsia="zh-CN"/>
        </w:rPr>
        <w:t>、</w:t>
      </w:r>
      <w:r>
        <w:rPr>
          <w:rFonts w:hint="eastAsia"/>
          <w:highlight w:val="none"/>
        </w:rPr>
        <w:t>南充文化旅游职业学院</w:t>
      </w:r>
    </w:p>
    <w:p w14:paraId="1A44E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</w:pPr>
    </w:p>
    <w:p w14:paraId="36440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</w:pPr>
    </w:p>
    <w:p w14:paraId="4AC8E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省属中职学校（</w:t>
      </w:r>
      <w:r>
        <w:rPr>
          <w:rFonts w:hint="eastAsia" w:ascii="Times New Roman" w:hAnsi="Times New Roman" w:eastAsia="黑体" w:cs="Times New Roman"/>
          <w:b/>
          <w:kern w:val="2"/>
          <w:sz w:val="32"/>
          <w:szCs w:val="24"/>
          <w:highlight w:val="none"/>
          <w:lang w:val="en-US" w:eastAsia="zh-CN" w:bidi="ar-SA"/>
        </w:rPr>
        <w:t>1</w:t>
      </w:r>
      <w:r>
        <w:rPr>
          <w:rFonts w:hint="eastAsia" w:ascii="黑体" w:hAnsi="黑体" w:eastAsia="黑体" w:cs="黑体"/>
          <w:b/>
          <w:kern w:val="2"/>
          <w:sz w:val="32"/>
          <w:szCs w:val="24"/>
          <w:highlight w:val="none"/>
          <w:lang w:val="en-US" w:eastAsia="zh-CN" w:bidi="ar-SA"/>
        </w:rPr>
        <w:t>个）</w:t>
      </w:r>
    </w:p>
    <w:p w14:paraId="53A33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</w:pPr>
      <w:r>
        <w:rPr>
          <w:rFonts w:hint="eastAsia"/>
          <w:highlight w:val="none"/>
        </w:rPr>
        <w:t>成都中医药大学附属医院针灸学校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1FB"/>
    <w:rsid w:val="00A341FB"/>
    <w:rsid w:val="1CB713A2"/>
    <w:rsid w:val="34C226AB"/>
    <w:rsid w:val="4B73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84" w:firstLineChars="200"/>
      <w:jc w:val="both"/>
    </w:pPr>
    <w:rPr>
      <w:rFonts w:hint="default"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件2字"/>
    <w:basedOn w:val="1"/>
    <w:qFormat/>
    <w:uiPriority w:val="0"/>
    <w:pPr>
      <w:spacing w:after="50"/>
      <w:ind w:firstLine="0" w:firstLineChars="0"/>
    </w:pPr>
    <w:rPr>
      <w:rFonts w:eastAsia="黑体"/>
    </w:rPr>
  </w:style>
  <w:style w:type="paragraph" w:customStyle="1" w:styleId="5">
    <w:name w:val="作者、日期"/>
    <w:basedOn w:val="1"/>
    <w:qFormat/>
    <w:uiPriority w:val="0"/>
    <w:pPr>
      <w:spacing w:line="500" w:lineRule="exact"/>
      <w:ind w:firstLine="0" w:firstLineChars="0"/>
      <w:jc w:val="center"/>
    </w:pPr>
    <w:rPr>
      <w:rFonts w:eastAsia="楷体_GB2312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403</Characters>
  <Lines>0</Lines>
  <Paragraphs>0</Paragraphs>
  <TotalTime>1</TotalTime>
  <ScaleCrop>false</ScaleCrop>
  <LinksUpToDate>false</LinksUpToDate>
  <CharactersWithSpaces>404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2026-10-29T01:27:00Z</dcterms:created>
  <dc:creator>凉城以北</dc:creator>
  <cp:lastModifiedBy>胡建伟</cp:lastModifiedBy>
  <dcterms:modified xsi:type="dcterms:W3CDTF">2026-10-30T02:14:46Z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D4EFCED879564A98B558EA5BCDD38657_13</vt:lpwstr>
  </property>
  <property fmtid="{D5CDD505-2E9C-101B-9397-08002B2CF9AE}" pid="4" name="KSOTemplateDocerSaveRecord">
    <vt:lpwstr>eyJoZGlkIjoiMmExMGFiZTE5Yzc1YjAyNjAzYTg4OTNmMWM3ZmRhZWMiLCJ1c2VySWQiOiI4NjUzODE3OTEifQ==</vt:lpwstr>
  </property>
</Properties>
</file>