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DD76A">
      <w:pPr>
        <w:jc w:val="right"/>
        <w:rPr>
          <w:rFonts w:hint="eastAsia" w:ascii="Times New Roman" w:hAnsi="Times New Roman" w:eastAsia="仿宋_GB2312"/>
          <w:sz w:val="32"/>
          <w:szCs w:val="32"/>
        </w:rPr>
      </w:pPr>
    </w:p>
    <w:p w14:paraId="10DD2975">
      <w:pPr>
        <w:spacing w:line="700" w:lineRule="exact"/>
        <w:jc w:val="center"/>
        <w:rPr>
          <w:rFonts w:hint="eastAsia" w:ascii="方正小标宋_GBK" w:hAnsi="Times New Roman" w:eastAsia="方正小标宋_GBK"/>
          <w:sz w:val="44"/>
          <w:szCs w:val="44"/>
        </w:rPr>
      </w:pPr>
    </w:p>
    <w:p w14:paraId="1B9C5DF1">
      <w:pPr>
        <w:spacing w:line="700" w:lineRule="exact"/>
        <w:jc w:val="center"/>
        <w:rPr>
          <w:rFonts w:hint="eastAsia" w:ascii="方正小标宋_GBK" w:hAnsi="Times New Roman" w:eastAsia="方正小标宋_GBK"/>
          <w:sz w:val="44"/>
          <w:szCs w:val="44"/>
        </w:rPr>
      </w:pPr>
    </w:p>
    <w:p w14:paraId="3C7ACFC8">
      <w:pPr>
        <w:spacing w:line="700" w:lineRule="exact"/>
        <w:jc w:val="center"/>
        <w:rPr>
          <w:rFonts w:hint="eastAsia" w:ascii="方正小标宋_GBK" w:hAnsi="Times New Roman" w:eastAsia="方正小标宋_GBK"/>
          <w:sz w:val="44"/>
          <w:szCs w:val="44"/>
        </w:rPr>
      </w:pPr>
    </w:p>
    <w:p w14:paraId="753AEE05">
      <w:pPr>
        <w:rPr>
          <w:rFonts w:ascii="Times New Roman" w:hAnsi="Times New Roman" w:eastAsia="黑体"/>
          <w:sz w:val="32"/>
          <w:szCs w:val="32"/>
        </w:rPr>
      </w:pPr>
      <w:r>
        <w:rPr>
          <w:rFonts w:ascii="Times New Roman" w:hAnsi="Times New Roman" w:eastAsia="黑体"/>
          <w:sz w:val="32"/>
          <w:szCs w:val="32"/>
        </w:rPr>
        <w:t>附件1</w:t>
      </w:r>
    </w:p>
    <w:p w14:paraId="527F4DCC">
      <w:pPr>
        <w:ind w:firstLine="640" w:firstLineChars="200"/>
        <w:rPr>
          <w:rFonts w:ascii="仿宋_GB2312" w:eastAsia="仿宋_GB2312"/>
          <w:sz w:val="32"/>
        </w:rPr>
      </w:pPr>
    </w:p>
    <w:p w14:paraId="3D12F4E8">
      <w:pPr>
        <w:spacing w:line="700" w:lineRule="exact"/>
        <w:jc w:val="center"/>
        <w:rPr>
          <w:rStyle w:val="206"/>
          <w:rFonts w:ascii="方正小标宋_GBK" w:hAnsi="Times New Roman" w:eastAsia="方正小标宋_GBK"/>
          <w:sz w:val="44"/>
          <w:szCs w:val="44"/>
        </w:rPr>
      </w:pPr>
      <w:r>
        <w:rPr>
          <w:rStyle w:val="206"/>
          <w:rFonts w:hint="eastAsia" w:ascii="方正小标宋_GBK" w:hAnsi="Times New Roman" w:eastAsia="方正小标宋_GBK"/>
          <w:sz w:val="44"/>
          <w:szCs w:val="44"/>
        </w:rPr>
        <w:t>四川省高校铸牢中华民族共同体意识教育名师工作室建设实施办法</w:t>
      </w:r>
    </w:p>
    <w:p w14:paraId="75334B05">
      <w:pPr>
        <w:widowControl/>
        <w:snapToGrid w:val="0"/>
        <w:spacing w:line="700" w:lineRule="exact"/>
        <w:jc w:val="center"/>
        <w:textAlignment w:val="baseline"/>
        <w:rPr>
          <w:rStyle w:val="206"/>
          <w:rFonts w:hint="eastAsia" w:ascii="楷体_GB2312" w:hAnsi="Times New Roman" w:eastAsia="楷体_GB2312"/>
          <w:sz w:val="32"/>
          <w:szCs w:val="32"/>
        </w:rPr>
      </w:pPr>
      <w:r>
        <w:rPr>
          <w:rStyle w:val="206"/>
          <w:rFonts w:hint="eastAsia" w:ascii="楷体_GB2312" w:hAnsi="Times New Roman" w:eastAsia="楷体_GB2312"/>
          <w:sz w:val="32"/>
          <w:szCs w:val="32"/>
        </w:rPr>
        <w:t>（试行）</w:t>
      </w:r>
    </w:p>
    <w:p w14:paraId="2D7D1BE7">
      <w:pPr>
        <w:rPr>
          <w:rFonts w:eastAsia="黑体"/>
        </w:rPr>
      </w:pPr>
    </w:p>
    <w:p w14:paraId="0F391D2E">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第一章  总则</w:t>
      </w:r>
    </w:p>
    <w:p w14:paraId="50935A82">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第一条 为深入贯彻落实习近平总书记关于加强和改进民族工作的重要思想、关于教育的重要论述，落实教育部等十一部门《关于加强学校铸牢中华民族共同体意识教育的指导意见》等文件精神，充分发挥名优教师在铸牢中华民族共同体意识教育（以下简称“铸牢”教育）中的示范引领和辐射带动作用，加快实现我省“铸牢”教育“从有形到有感，从有感到有效”的系统性跃升，决定设立四川省高校铸牢中华民族共同体意识教育名师工作室（以下简称名师工作室）。为规范名师工作室的建设运行，制定本办法。</w:t>
      </w:r>
    </w:p>
    <w:p w14:paraId="73ADE838">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第二条 本办法适用于普通高等学校、教科研机构等。</w:t>
      </w:r>
    </w:p>
    <w:p w14:paraId="04D7B2CD">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第三条 名师工作室是指由“铸牢”教育领域具有较高理论素养、丰富实践经验、较强科研能力和显著影响力的名师领衔，以推进“铸牢”教育理论创新、课程建设、教学改革和教师发展为重点，集教育教学研究、课程资源开发、实践模式创新、教师队伍培养和成果推广应用等功能于一体的专业发展共同体。</w:t>
      </w:r>
    </w:p>
    <w:p w14:paraId="44D67F59">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第四条 名师工作室由四川省教育厅、中共四川省委宣传部、四川省民族宗教事务委员会联合设置，一般依托名师所在单位设立，实行动态管理，建设周期一般为三年。</w:t>
      </w:r>
    </w:p>
    <w:p w14:paraId="561350E4">
      <w:pPr>
        <w:widowControl/>
        <w:snapToGrid w:val="0"/>
        <w:spacing w:line="600" w:lineRule="exact"/>
        <w:ind w:firstLine="643" w:firstLineChars="200"/>
        <w:jc w:val="center"/>
        <w:textAlignment w:val="baseline"/>
        <w:rPr>
          <w:rStyle w:val="206"/>
          <w:rFonts w:ascii="Times New Roman" w:hAnsi="Times New Roman" w:eastAsia="仿宋_GB2312"/>
          <w:b/>
          <w:bCs/>
          <w:kern w:val="0"/>
          <w:sz w:val="32"/>
          <w:szCs w:val="32"/>
        </w:rPr>
      </w:pPr>
    </w:p>
    <w:p w14:paraId="0A777D5C">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第二章  目标与原则</w:t>
      </w:r>
    </w:p>
    <w:p w14:paraId="17D7621B">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第五条 名师工作室旨在培养一支政治坚定、业务精湛、结构合理的专业化师资队伍，建设一批内容优质、模式创新的“铸牢”教育金课，打造一批内涵丰富、形式新颖的教育品牌活动，开发一批体系完整、便于推广的数字化教学资源，形成一批具有理论深度和实践价值的教学科研成果。</w:t>
      </w:r>
    </w:p>
    <w:p w14:paraId="60C29E0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第六条 名师工作室建设坚持以下原则：坚持正确政治方向，落实立德树人根本任务；坚持推动大中小学“铸牢”教育一体化建设，促进大中小学“铸牢”教育有效衔接；坚持示范引领，推动优质资源共享；坚持创新发展，打造“铸牢”教育特色品牌；坚持聚力共建，打造高质量教师学习共同体，促进从事“铸牢”教育工作的教师队伍协同发展与专业成长。</w:t>
      </w:r>
    </w:p>
    <w:p w14:paraId="67E9A526">
      <w:pPr>
        <w:widowControl/>
        <w:snapToGrid w:val="0"/>
        <w:spacing w:line="600" w:lineRule="exact"/>
        <w:jc w:val="center"/>
        <w:textAlignment w:val="baseline"/>
        <w:rPr>
          <w:rStyle w:val="206"/>
          <w:rFonts w:ascii="Times New Roman" w:hAnsi="Times New Roman" w:eastAsia="仿宋_GB2312"/>
          <w:b/>
          <w:bCs/>
          <w:kern w:val="0"/>
          <w:sz w:val="32"/>
          <w:szCs w:val="32"/>
        </w:rPr>
      </w:pPr>
    </w:p>
    <w:p w14:paraId="4BB3498D">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第三章  组建与命名</w:t>
      </w:r>
    </w:p>
    <w:p w14:paraId="7F6DDF8C">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第七条 名师工作室实行领衔人负责制，设1名领衔人以及6-9名成员，领衔人所在单位成员不超过二分之一。成员组成应兼顾年龄、学科、学段等结构，且跨学段（中小学/中职）成员占比不低于成员总数的三分之一。工作室以“四川省+领衔人姓名+铸牢中华民族共同体意识教育名师工作室”命名。</w:t>
      </w:r>
    </w:p>
    <w:p w14:paraId="4601A9D1">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第八条 领衔人遴选程序为：个人自愿申报、单位择优推荐、省级专家评审、公示、联合审定。</w:t>
      </w:r>
    </w:p>
    <w:p w14:paraId="117F56F8">
      <w:pPr>
        <w:widowControl/>
        <w:snapToGrid w:val="0"/>
        <w:spacing w:line="600" w:lineRule="exact"/>
        <w:ind w:firstLine="643" w:firstLineChars="200"/>
        <w:jc w:val="center"/>
        <w:textAlignment w:val="baseline"/>
        <w:rPr>
          <w:rStyle w:val="206"/>
          <w:rFonts w:ascii="Times New Roman" w:hAnsi="Times New Roman" w:eastAsia="仿宋_GB2312"/>
          <w:b/>
          <w:bCs/>
          <w:kern w:val="0"/>
          <w:sz w:val="32"/>
          <w:szCs w:val="32"/>
        </w:rPr>
      </w:pPr>
    </w:p>
    <w:p w14:paraId="18D946EA">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第四章  组成人员条件</w:t>
      </w:r>
    </w:p>
    <w:p w14:paraId="5632DECD">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第九条 领衔人应具备以下条件：</w:t>
      </w:r>
    </w:p>
    <w:p w14:paraId="1FD0B92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（一）政治立场坚定，忠诚于党和人民的教育事业，全面贯彻党和国家的教育方针，具有良好的思想政治素质和教师职业道德。</w:t>
      </w:r>
    </w:p>
    <w:p w14:paraId="13DB71F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（二）在“铸牢”教育方面具有较高的理论素养、先进的教育理念、扎实的教育教学能力、突出的贡献以及较强的影响力。</w:t>
      </w:r>
    </w:p>
    <w:p w14:paraId="50E8072A">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（三）具有较强的教育研究和组织管理能力，以及较强的团结协作、示范引领、培训指导能力。</w:t>
      </w:r>
    </w:p>
    <w:p w14:paraId="3A1F6D2F">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（四）身体健康，距法定退休年龄原则上不少于3年。</w:t>
      </w:r>
    </w:p>
    <w:p w14:paraId="5EABD607">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（五）具有高级专业技术职务或博士学位，原则上应从事“铸牢”教育教学或者研究工作2年以上。</w:t>
      </w:r>
    </w:p>
    <w:p w14:paraId="4BE8AA44">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（六）满足以下情况者，可优先考虑：①省级及以上铸牢中华民族共同体意识教育专家；②主持过省部级及以上“铸牢”教育相关课题；③其他特别优秀的情况。</w:t>
      </w:r>
    </w:p>
    <w:p w14:paraId="33BD4EC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第十条 成员应具备以下条件：</w:t>
      </w:r>
    </w:p>
    <w:p w14:paraId="454A6558">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（一）热爱“铸牢”教育事业，政治素质好，师德表现优良。</w:t>
      </w:r>
    </w:p>
    <w:p w14:paraId="094BC35D">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（二）具有较强的“铸牢”教育教学或研究能力，获得校级及以上思政相关教学科研成果奖励或承担市厅级及以上相关项目。</w:t>
      </w:r>
    </w:p>
    <w:p w14:paraId="5ABE45BF">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（三）身体健康，年龄不超过55周岁。</w:t>
      </w:r>
    </w:p>
    <w:p w14:paraId="76CAA58E">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（四）具有中级及以上职称，具备长期从事“铸牢”教育工作的意愿和发展潜力。</w:t>
      </w:r>
    </w:p>
    <w:p w14:paraId="4B3C1485">
      <w:pPr>
        <w:widowControl/>
        <w:tabs>
          <w:tab w:val="center" w:pos="4153"/>
        </w:tabs>
        <w:snapToGrid w:val="0"/>
        <w:spacing w:line="600" w:lineRule="exact"/>
        <w:ind w:firstLine="643" w:firstLineChars="200"/>
        <w:jc w:val="center"/>
        <w:textAlignment w:val="baseline"/>
        <w:rPr>
          <w:rStyle w:val="206"/>
          <w:rFonts w:ascii="Times New Roman" w:hAnsi="Times New Roman" w:eastAsia="仿宋_GB2312"/>
          <w:b/>
          <w:bCs/>
          <w:kern w:val="0"/>
          <w:sz w:val="32"/>
          <w:szCs w:val="32"/>
        </w:rPr>
      </w:pPr>
    </w:p>
    <w:p w14:paraId="4BD783E0">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第五章  职责与任务</w:t>
      </w:r>
    </w:p>
    <w:p w14:paraId="7A65D454">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第十一条 制定并实施名师工作室三年建设规划和年度工作计划，建立完善的工作制度和管理机制。</w:t>
      </w:r>
    </w:p>
    <w:p w14:paraId="5B88D98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第十二条 开展“铸牢”教育的理论与实践研究，承担相关课题，形成一批高质量的教育教学研究成果，推动理论创新与实践应用。名师工作室产生的各类教学科研成果，如公开发表，须注明研究项目受到“四川省高校铸牢中华民族共同体意识教育名师工作室专项”资助。名师工作室建设形成的教学资源、研究成果等，省级主管部门享有非营利性推广使用权，优先纳入全省“铸牢”教育资源库面向全省开放共享。</w:t>
      </w:r>
    </w:p>
    <w:p w14:paraId="138C354E">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第十三条 组织开展集体备课说课、教学观摩、研讨会等教研活动，及时总结教学经验并通过教学研讨会、送教到校、跨校交流等形式加以介绍、推广，展示教学成果，扩大社会影响。领衔人每年开设专题研训不少于4次，团队成员开设公开课或专题报告不少于1次。</w:t>
      </w:r>
    </w:p>
    <w:p w14:paraId="35436E9F">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第十四条 打造公开课、精品课、示范课，开发优质教学资源，包括教案、课件、案例、习题、微课视频、数字资源等，推动优质资源共建共享。积极参与“天府同心”“石榴花开”等教育品牌建设，围绕四川民族地区历史文化资源、红色文化资源、中华优秀传统文化资源等，开发具有四川特色的“铸牢”教育课程资源，推广具有四川特色的“铸牢”教育模式。</w:t>
      </w:r>
    </w:p>
    <w:p w14:paraId="3ED17F40">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第十五条 培养造就优秀人才。名师工作室通过团队行动，围绕“铸牢”教育教学改革与实践，实现“培养一个，带动一批，辐射一片”的目标。</w:t>
      </w:r>
    </w:p>
    <w:p w14:paraId="4C65D573">
      <w:pPr>
        <w:widowControl/>
        <w:snapToGrid w:val="0"/>
        <w:spacing w:line="600" w:lineRule="exact"/>
        <w:jc w:val="center"/>
        <w:textAlignment w:val="baseline"/>
        <w:rPr>
          <w:rStyle w:val="206"/>
          <w:rFonts w:ascii="Times New Roman" w:hAnsi="Times New Roman" w:eastAsia="仿宋_GB2312"/>
          <w:b/>
          <w:bCs/>
          <w:kern w:val="0"/>
          <w:sz w:val="32"/>
          <w:szCs w:val="32"/>
        </w:rPr>
      </w:pPr>
    </w:p>
    <w:p w14:paraId="413ACD81">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第六章  组织管理</w:t>
      </w:r>
    </w:p>
    <w:p w14:paraId="1081A552">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第十六条 四川省教育厅、中共四川省委宣传部、四川省民族宗教事务委员会共同负责名师工作室的统筹管理和指导。教育厅民族教育处负责名师工作室的申报评审、过程管理、考核指标制定、考核评估等工作。</w:t>
      </w:r>
    </w:p>
    <w:p w14:paraId="5F6298DA">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第十七条 名师工作室所在单位明确专门部门加强管理和指导，制定和完善名师工作室管理细则，并将工作室作为本单位优秀人才培养、教育教学研究和办学成果推广示范的重要基地。</w:t>
      </w:r>
    </w:p>
    <w:p w14:paraId="49CD81F4">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第十八条 领衔人是名师工作室的主要责任人，主持工作室工作。</w:t>
      </w:r>
    </w:p>
    <w:p w14:paraId="37C4523E">
      <w:pPr>
        <w:widowControl/>
        <w:snapToGrid w:val="0"/>
        <w:spacing w:line="600" w:lineRule="exact"/>
        <w:ind w:firstLine="643" w:firstLineChars="200"/>
        <w:jc w:val="center"/>
        <w:textAlignment w:val="baseline"/>
        <w:rPr>
          <w:rStyle w:val="206"/>
          <w:rFonts w:ascii="Times New Roman" w:hAnsi="Times New Roman" w:eastAsia="仿宋_GB2312"/>
          <w:b/>
          <w:bCs/>
          <w:kern w:val="0"/>
          <w:sz w:val="32"/>
          <w:szCs w:val="32"/>
        </w:rPr>
      </w:pPr>
    </w:p>
    <w:p w14:paraId="05FCDCDB">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第七章  条件保障</w:t>
      </w:r>
    </w:p>
    <w:p w14:paraId="150FD9A9">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第十九条 名师工作室建设期间，所在单位应为名师工作室每年配套不少于5万元建设经费，并将其纳入单位相关人才支持计划。省级部门视名师工作室工作开展情况对其进行奖补。</w:t>
      </w:r>
    </w:p>
    <w:p w14:paraId="0E20F27D">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第二十条 领衔人所在单位须为名师工作室提供独立的工作场所并配备必要的办公设施设备。</w:t>
      </w:r>
    </w:p>
    <w:p w14:paraId="40AA7D26">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第二十一条 领衔人所在单位应将领衔人参与名师工作室活动的工作量纳入本单位教育教学或管理工作量核算体系，具体办法由所在单位制定。名师工作室建设成果应作为领衔人和团队成员职称评审、岗位聘用、评优评先的重要依据予以应用。</w:t>
      </w:r>
    </w:p>
    <w:p w14:paraId="043A00BD">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第二十二条 名师工作室领衔人在省级及以上教学名师、教学成果奖等推荐评选时，在同等条件下优先支持。名师工作室核心成员在省级教学名师、教学竞赛、课题申报、人才项目等推荐评选时，在同等条件下优先支持。</w:t>
      </w:r>
    </w:p>
    <w:p w14:paraId="3BB4D587">
      <w:pPr>
        <w:widowControl/>
        <w:snapToGrid w:val="0"/>
        <w:spacing w:line="600" w:lineRule="exact"/>
        <w:ind w:firstLine="640" w:firstLineChars="200"/>
        <w:textAlignment w:val="baseline"/>
        <w:rPr>
          <w:rFonts w:ascii="仿宋_GB2312" w:hAnsi="仿宋_GB2312" w:eastAsia="仿宋_GB2312" w:cs="仿宋_GB2312"/>
          <w:sz w:val="32"/>
          <w:szCs w:val="32"/>
        </w:rPr>
      </w:pPr>
    </w:p>
    <w:p w14:paraId="62F81B4F">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第八章  考核与监督</w:t>
      </w:r>
    </w:p>
    <w:p w14:paraId="20CC8599">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第二十三条 实行年度考核与周期考核相结合。考核内容包括：自身建设、教学研究成果、师资培养成效、资源建设成果、社会影响与示范效应等。</w:t>
      </w:r>
    </w:p>
    <w:p w14:paraId="2C8113B4">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第二十四条 教育厅组织专家对名师工作室进行年度考评。考评结果分为“优秀”“合格”“不合格”三个等级。结果为“优秀”和“合格”的，所在单位全额拨付下一年度配套经费；结果为“不合格”的，所在单位暂停配套下一年度资助经费，并限期整改；整改后仍不合格的，予以撤销。</w:t>
      </w:r>
    </w:p>
    <w:p w14:paraId="5870C50A">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第二十五条 名师工作室三年期满后进行终结性考评。考评结果为“优秀”的，自动获得下一周期建设资格；结果为“合格”的，可申请下一周期建设资格；结果为“不合格”的，取消其领衔人申报下一周期工作室建设的资格。</w:t>
      </w:r>
    </w:p>
    <w:p w14:paraId="418323DE">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第二十六条 名师工作室周期结束后，开展优秀工作室、优秀课程资源、优秀教学科研成果、优秀领衔人、优秀成员等表扬工作。</w:t>
      </w:r>
    </w:p>
    <w:p w14:paraId="21F795AB">
      <w:pPr>
        <w:widowControl/>
        <w:snapToGrid w:val="0"/>
        <w:spacing w:line="600" w:lineRule="exact"/>
        <w:textAlignment w:val="baseline"/>
        <w:rPr>
          <w:rStyle w:val="206"/>
          <w:rFonts w:ascii="Times New Roman" w:hAnsi="Times New Roman" w:eastAsia="仿宋_GB2312"/>
          <w:b/>
          <w:bCs/>
          <w:kern w:val="0"/>
          <w:sz w:val="32"/>
          <w:szCs w:val="32"/>
        </w:rPr>
      </w:pPr>
    </w:p>
    <w:p w14:paraId="01A7BF9E">
      <w:pPr>
        <w:widowControl/>
        <w:snapToGrid w:val="0"/>
        <w:spacing w:line="600" w:lineRule="exact"/>
        <w:jc w:val="center"/>
        <w:textAlignment w:val="baseline"/>
        <w:rPr>
          <w:rStyle w:val="206"/>
          <w:rFonts w:ascii="黑体" w:hAnsi="黑体" w:eastAsia="黑体" w:cs="黑体"/>
          <w:kern w:val="0"/>
          <w:sz w:val="32"/>
          <w:szCs w:val="32"/>
        </w:rPr>
      </w:pPr>
      <w:r>
        <w:rPr>
          <w:rStyle w:val="206"/>
          <w:rFonts w:hint="eastAsia" w:ascii="黑体" w:hAnsi="黑体" w:eastAsia="黑体" w:cs="黑体"/>
          <w:kern w:val="0"/>
          <w:sz w:val="32"/>
          <w:szCs w:val="32"/>
        </w:rPr>
        <w:t>第九章  附则</w:t>
      </w:r>
    </w:p>
    <w:p w14:paraId="33C35FCC">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第二十七条 各单位可参照本办法，结合本单位实际制定实施细则。</w:t>
      </w:r>
    </w:p>
    <w:p w14:paraId="245FA7BF">
      <w:pPr>
        <w:spacing w:line="600" w:lineRule="exact"/>
        <w:ind w:firstLine="640" w:firstLineChars="200"/>
        <w:rPr>
          <w:rStyle w:val="206"/>
          <w:rFonts w:ascii="Times New Roman" w:hAnsi="Times New Roman" w:eastAsia="仿宋_GB2312"/>
          <w:kern w:val="0"/>
          <w:sz w:val="32"/>
          <w:szCs w:val="32"/>
        </w:rPr>
      </w:pPr>
      <w:r>
        <w:rPr>
          <w:rStyle w:val="206"/>
          <w:rFonts w:hint="eastAsia" w:ascii="Times New Roman" w:hAnsi="Times New Roman" w:eastAsia="仿宋_GB2312"/>
          <w:kern w:val="0"/>
          <w:sz w:val="32"/>
          <w:szCs w:val="32"/>
        </w:rPr>
        <w:t>第二十八条 本办法由四川省教育厅、中共四川省委宣传部、四川省民族宗教事务委员会负责解释，自发布之日起实施。</w:t>
      </w:r>
    </w:p>
    <w:p w14:paraId="2947BB47">
      <w:pPr>
        <w:rPr>
          <w:rFonts w:eastAsia="黑体"/>
        </w:rPr>
      </w:pPr>
    </w:p>
    <w:p w14:paraId="5984B8E5">
      <w:pPr>
        <w:rPr>
          <w:b/>
          <w:sz w:val="2"/>
          <w:szCs w:val="2"/>
        </w:rPr>
      </w:pPr>
      <w:r>
        <w:rPr>
          <w:b/>
          <w:sz w:val="2"/>
          <w:szCs w:val="2"/>
        </w:rPr>
        <w:t xml:space="preserve">                    </w:t>
      </w:r>
    </w:p>
    <w:p w14:paraId="57D097CA">
      <w:pPr>
        <w:tabs>
          <w:tab w:val="left" w:pos="7275"/>
        </w:tabs>
        <w:rPr>
          <w:rFonts w:ascii="Times New Roman" w:hAnsi="Times New Roman" w:eastAsia="仿宋_GB2312"/>
          <w:sz w:val="24"/>
          <w:szCs w:val="32"/>
        </w:rPr>
      </w:pPr>
      <w:r>
        <w:rPr>
          <w:rFonts w:eastAsia="方正黑体_GBK"/>
          <w:bCs/>
        </w:rPr>
        <w:br w:type="page" w:clear="all"/>
      </w:r>
      <w:bookmarkStart w:id="6" w:name="_GoBack"/>
      <w:bookmarkEnd w:id="6"/>
    </w:p>
    <w:sectPr>
      <w:footerReference r:id="rId3" w:type="default"/>
      <w:footerReference r:id="rId4" w:type="even"/>
      <w:pgSz w:w="11906" w:h="16838"/>
      <w:pgMar w:top="2098" w:right="1474" w:bottom="1984" w:left="1587" w:header="170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iberation Sans">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oto Sans CJK SC Regular">
    <w:altName w:val="宋体"/>
    <w:panose1 w:val="020B0500000000000000"/>
    <w:charset w:val="86"/>
    <w:family w:val="auto"/>
    <w:pitch w:val="default"/>
    <w:sig w:usb0="00000000" w:usb1="00000000" w:usb2="00000016" w:usb3="00000000" w:csb0="602E0107"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CFAE0">
    <w:pPr>
      <w:pStyle w:val="18"/>
      <w:framePr w:wrap="around" w:vAnchor="text" w:hAnchor="margin" w:xAlign="outside" w:y="1"/>
      <w:ind w:left="210" w:leftChars="100" w:right="210" w:rightChars="100"/>
      <w:rPr>
        <w:rStyle w:val="35"/>
        <w:rFonts w:ascii="宋体" w:hAnsi="宋体"/>
        <w:sz w:val="28"/>
        <w:szCs w:val="28"/>
      </w:rPr>
    </w:pPr>
    <w:bookmarkStart w:id="0" w:name="OLE_LINK3"/>
    <w:bookmarkStart w:id="1" w:name="OLE_LINK1"/>
    <w:bookmarkStart w:id="2" w:name="OLE_LINK6"/>
    <w:bookmarkStart w:id="3" w:name="OLE_LINK2"/>
    <w:bookmarkStart w:id="4" w:name="OLE_LINK7"/>
    <w:bookmarkStart w:id="5" w:name="OLE_LINK8"/>
    <w:r>
      <w:rPr>
        <w:rStyle w:val="35"/>
        <w:rFonts w:hint="eastAsia" w:ascii="宋体" w:hAnsi="宋体"/>
        <w:sz w:val="28"/>
        <w:szCs w:val="28"/>
      </w:rPr>
      <w:t xml:space="preserve">— </w:t>
    </w:r>
    <w:r>
      <w:rPr>
        <w:rStyle w:val="35"/>
        <w:rFonts w:ascii="宋体" w:hAnsi="宋体"/>
        <w:sz w:val="28"/>
        <w:szCs w:val="28"/>
      </w:rPr>
      <w:fldChar w:fldCharType="begin"/>
    </w:r>
    <w:r>
      <w:rPr>
        <w:rStyle w:val="35"/>
        <w:rFonts w:ascii="宋体" w:hAnsi="宋体"/>
        <w:sz w:val="28"/>
        <w:szCs w:val="28"/>
      </w:rPr>
      <w:instrText xml:space="preserve">PAGE  </w:instrText>
    </w:r>
    <w:r>
      <w:rPr>
        <w:rStyle w:val="35"/>
        <w:rFonts w:ascii="宋体" w:hAnsi="宋体"/>
        <w:sz w:val="28"/>
        <w:szCs w:val="28"/>
      </w:rPr>
      <w:fldChar w:fldCharType="separate"/>
    </w:r>
    <w:r>
      <w:rPr>
        <w:rStyle w:val="35"/>
        <w:rFonts w:ascii="宋体" w:hAnsi="宋体"/>
        <w:sz w:val="28"/>
        <w:szCs w:val="28"/>
      </w:rPr>
      <w:t>13</w:t>
    </w:r>
    <w:r>
      <w:rPr>
        <w:rStyle w:val="35"/>
        <w:rFonts w:ascii="宋体" w:hAnsi="宋体"/>
        <w:sz w:val="28"/>
        <w:szCs w:val="28"/>
      </w:rPr>
      <w:fldChar w:fldCharType="end"/>
    </w:r>
    <w:r>
      <w:rPr>
        <w:rStyle w:val="35"/>
        <w:rFonts w:hint="eastAsia" w:ascii="宋体" w:hAnsi="宋体"/>
        <w:sz w:val="28"/>
        <w:szCs w:val="28"/>
      </w:rPr>
      <w:t xml:space="preserve"> —</w:t>
    </w:r>
    <w:bookmarkEnd w:id="0"/>
    <w:bookmarkEnd w:id="1"/>
    <w:bookmarkEnd w:id="2"/>
    <w:bookmarkEnd w:id="3"/>
    <w:bookmarkEnd w:id="4"/>
    <w:bookmarkEnd w:id="5"/>
  </w:p>
  <w:p w14:paraId="5D6988A8">
    <w:pPr>
      <w:pStyle w:val="18"/>
      <w:rPr>
        <w:rFonts w:asciiTheme="minorEastAsia" w:hAnsiTheme="minorEastAsia" w:eastAsiaTheme="minorEastAsia"/>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65E06">
    <w:pPr>
      <w:pStyle w:val="18"/>
      <w:framePr w:wrap="around" w:vAnchor="text" w:hAnchor="margin" w:xAlign="outside" w:y="1"/>
      <w:ind w:left="210" w:leftChars="100" w:right="210" w:rightChars="100"/>
      <w:rPr>
        <w:rStyle w:val="35"/>
        <w:rFonts w:ascii="宋体" w:hAnsi="宋体"/>
        <w:sz w:val="28"/>
        <w:szCs w:val="28"/>
      </w:rPr>
    </w:pPr>
    <w:r>
      <w:rPr>
        <w:rStyle w:val="35"/>
        <w:rFonts w:hint="eastAsia" w:ascii="宋体" w:hAnsi="宋体"/>
        <w:sz w:val="28"/>
        <w:szCs w:val="28"/>
      </w:rPr>
      <w:t xml:space="preserve">— </w:t>
    </w:r>
    <w:r>
      <w:rPr>
        <w:rStyle w:val="35"/>
        <w:rFonts w:ascii="宋体" w:hAnsi="宋体"/>
        <w:sz w:val="28"/>
        <w:szCs w:val="28"/>
      </w:rPr>
      <w:fldChar w:fldCharType="begin"/>
    </w:r>
    <w:r>
      <w:rPr>
        <w:rStyle w:val="35"/>
        <w:rFonts w:ascii="宋体" w:hAnsi="宋体"/>
        <w:sz w:val="28"/>
        <w:szCs w:val="28"/>
      </w:rPr>
      <w:instrText xml:space="preserve">PAGE  </w:instrText>
    </w:r>
    <w:r>
      <w:rPr>
        <w:rStyle w:val="35"/>
        <w:rFonts w:ascii="宋体" w:hAnsi="宋体"/>
        <w:sz w:val="28"/>
        <w:szCs w:val="28"/>
      </w:rPr>
      <w:fldChar w:fldCharType="separate"/>
    </w:r>
    <w:r>
      <w:rPr>
        <w:rStyle w:val="35"/>
        <w:rFonts w:ascii="宋体" w:hAnsi="宋体"/>
        <w:sz w:val="28"/>
        <w:szCs w:val="28"/>
      </w:rPr>
      <w:t>12</w:t>
    </w:r>
    <w:r>
      <w:rPr>
        <w:rStyle w:val="35"/>
        <w:rFonts w:ascii="宋体" w:hAnsi="宋体"/>
        <w:sz w:val="28"/>
        <w:szCs w:val="28"/>
      </w:rPr>
      <w:fldChar w:fldCharType="end"/>
    </w:r>
    <w:r>
      <w:rPr>
        <w:rStyle w:val="35"/>
        <w:rFonts w:hint="eastAsia" w:ascii="宋体" w:hAnsi="宋体"/>
        <w:sz w:val="28"/>
        <w:szCs w:val="28"/>
      </w:rPr>
      <w:t xml:space="preserve"> —</w:t>
    </w:r>
  </w:p>
  <w:p w14:paraId="06036B58">
    <w:pPr>
      <w:pStyle w:val="18"/>
      <w:rPr>
        <w:rFonts w:asciiTheme="minorEastAsia" w:hAnsiTheme="minorEastAsia" w:eastAsiaTheme="minorEastAsia"/>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evenAndOddHeaders w:val="1"/>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FE2FF9"/>
    <w:rsid w:val="52247982"/>
    <w:rsid w:val="79E07E78"/>
    <w:rsid w:val="FFDFAE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iPriority="99"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Calibri" w:hAnsi="Calibri" w:eastAsia="宋体" w:cs="Times New Roman"/>
      <w:kern w:val="2"/>
      <w:sz w:val="21"/>
      <w:szCs w:val="24"/>
    </w:rPr>
  </w:style>
  <w:style w:type="paragraph" w:styleId="2">
    <w:name w:val="heading 1"/>
    <w:basedOn w:val="1"/>
    <w:next w:val="1"/>
    <w:link w:val="55"/>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56"/>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57"/>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58"/>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59"/>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60"/>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6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62"/>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63"/>
    <w:unhideWhenUsed/>
    <w:qFormat/>
    <w:uiPriority w:val="9"/>
    <w:pPr>
      <w:keepNext/>
      <w:keepLines/>
      <w:spacing w:before="320" w:after="200"/>
      <w:outlineLvl w:val="8"/>
    </w:pPr>
    <w:rPr>
      <w:rFonts w:ascii="Arial" w:hAnsi="Arial" w:eastAsia="Arial" w:cs="Arial"/>
      <w:i/>
      <w:iCs/>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qFormat/>
    <w:uiPriority w:val="0"/>
    <w:pPr>
      <w:suppressLineNumbers/>
      <w:spacing w:before="120" w:after="120"/>
    </w:pPr>
    <w:rPr>
      <w:i/>
      <w:iCs/>
      <w:sz w:val="24"/>
    </w:rPr>
  </w:style>
  <w:style w:type="paragraph" w:styleId="13">
    <w:name w:val="Body Text"/>
    <w:basedOn w:val="1"/>
    <w:qFormat/>
    <w:uiPriority w:val="0"/>
    <w:pPr>
      <w:spacing w:after="140" w:line="276" w:lineRule="auto"/>
    </w:pPr>
  </w:style>
  <w:style w:type="paragraph" w:styleId="14">
    <w:name w:val="toc 5"/>
    <w:basedOn w:val="1"/>
    <w:next w:val="1"/>
    <w:unhideWhenUsed/>
    <w:qFormat/>
    <w:uiPriority w:val="39"/>
    <w:pPr>
      <w:spacing w:after="57"/>
      <w:ind w:left="1134"/>
    </w:pPr>
  </w:style>
  <w:style w:type="paragraph" w:styleId="15">
    <w:name w:val="toc 3"/>
    <w:basedOn w:val="1"/>
    <w:next w:val="1"/>
    <w:unhideWhenUsed/>
    <w:qFormat/>
    <w:uiPriority w:val="39"/>
    <w:pPr>
      <w:spacing w:after="57"/>
      <w:ind w:left="567"/>
    </w:pPr>
  </w:style>
  <w:style w:type="paragraph" w:styleId="16">
    <w:name w:val="toc 8"/>
    <w:basedOn w:val="1"/>
    <w:next w:val="1"/>
    <w:unhideWhenUsed/>
    <w:qFormat/>
    <w:uiPriority w:val="39"/>
    <w:pPr>
      <w:spacing w:after="57"/>
      <w:ind w:left="1984"/>
    </w:pPr>
  </w:style>
  <w:style w:type="paragraph" w:styleId="17">
    <w:name w:val="endnote text"/>
    <w:basedOn w:val="1"/>
    <w:link w:val="201"/>
    <w:semiHidden/>
    <w:unhideWhenUsed/>
    <w:qFormat/>
    <w:uiPriority w:val="99"/>
    <w:rPr>
      <w:sz w:val="20"/>
    </w:rPr>
  </w:style>
  <w:style w:type="paragraph" w:styleId="18">
    <w:name w:val="footer"/>
    <w:basedOn w:val="1"/>
    <w:link w:val="207"/>
    <w:unhideWhenUsed/>
    <w:qFormat/>
    <w:uiPriority w:val="99"/>
    <w:pPr>
      <w:tabs>
        <w:tab w:val="center" w:pos="4153"/>
        <w:tab w:val="right" w:pos="8306"/>
      </w:tabs>
      <w:snapToGrid w:val="0"/>
      <w:jc w:val="left"/>
    </w:pPr>
    <w:rPr>
      <w:sz w:val="18"/>
      <w:szCs w:val="18"/>
    </w:rPr>
  </w:style>
  <w:style w:type="paragraph" w:styleId="19">
    <w:name w:val="header"/>
    <w:basedOn w:val="1"/>
    <w:link w:val="72"/>
    <w:unhideWhenUsed/>
    <w:qFormat/>
    <w:uiPriority w:val="99"/>
    <w:pPr>
      <w:tabs>
        <w:tab w:val="center" w:pos="7143"/>
        <w:tab w:val="right" w:pos="14287"/>
      </w:tabs>
    </w:pPr>
  </w:style>
  <w:style w:type="paragraph" w:styleId="20">
    <w:name w:val="toc 1"/>
    <w:basedOn w:val="1"/>
    <w:next w:val="1"/>
    <w:unhideWhenUsed/>
    <w:qFormat/>
    <w:uiPriority w:val="39"/>
    <w:pPr>
      <w:spacing w:after="57"/>
    </w:pPr>
  </w:style>
  <w:style w:type="paragraph" w:styleId="21">
    <w:name w:val="toc 4"/>
    <w:basedOn w:val="1"/>
    <w:next w:val="1"/>
    <w:unhideWhenUsed/>
    <w:qFormat/>
    <w:uiPriority w:val="39"/>
    <w:pPr>
      <w:spacing w:after="57"/>
      <w:ind w:left="850"/>
    </w:pPr>
  </w:style>
  <w:style w:type="paragraph" w:styleId="22">
    <w:name w:val="Subtitle"/>
    <w:basedOn w:val="1"/>
    <w:next w:val="1"/>
    <w:link w:val="67"/>
    <w:qFormat/>
    <w:uiPriority w:val="11"/>
    <w:pPr>
      <w:spacing w:before="200" w:after="200"/>
    </w:pPr>
    <w:rPr>
      <w:sz w:val="24"/>
    </w:rPr>
  </w:style>
  <w:style w:type="paragraph" w:styleId="23">
    <w:name w:val="List"/>
    <w:basedOn w:val="13"/>
    <w:qFormat/>
    <w:uiPriority w:val="0"/>
  </w:style>
  <w:style w:type="paragraph" w:styleId="24">
    <w:name w:val="footnote text"/>
    <w:basedOn w:val="1"/>
    <w:link w:val="200"/>
    <w:semiHidden/>
    <w:unhideWhenUsed/>
    <w:qFormat/>
    <w:uiPriority w:val="99"/>
    <w:pPr>
      <w:spacing w:after="40"/>
    </w:pPr>
    <w:rPr>
      <w:sz w:val="18"/>
    </w:rPr>
  </w:style>
  <w:style w:type="paragraph" w:styleId="25">
    <w:name w:val="toc 6"/>
    <w:basedOn w:val="1"/>
    <w:next w:val="1"/>
    <w:unhideWhenUsed/>
    <w:qFormat/>
    <w:uiPriority w:val="39"/>
    <w:pPr>
      <w:spacing w:after="57"/>
      <w:ind w:left="1417"/>
    </w:pPr>
  </w:style>
  <w:style w:type="paragraph" w:styleId="26">
    <w:name w:val="table of figures"/>
    <w:basedOn w:val="1"/>
    <w:next w:val="1"/>
    <w:unhideWhenUsed/>
    <w:qFormat/>
    <w:uiPriority w:val="99"/>
  </w:style>
  <w:style w:type="paragraph" w:styleId="27">
    <w:name w:val="toc 2"/>
    <w:basedOn w:val="1"/>
    <w:next w:val="1"/>
    <w:unhideWhenUsed/>
    <w:qFormat/>
    <w:uiPriority w:val="39"/>
    <w:pPr>
      <w:spacing w:after="57"/>
      <w:ind w:left="283"/>
    </w:pPr>
  </w:style>
  <w:style w:type="paragraph" w:styleId="28">
    <w:name w:val="toc 9"/>
    <w:basedOn w:val="1"/>
    <w:next w:val="1"/>
    <w:unhideWhenUsed/>
    <w:qFormat/>
    <w:uiPriority w:val="39"/>
    <w:pPr>
      <w:spacing w:after="57"/>
      <w:ind w:left="2268"/>
    </w:pPr>
  </w:style>
  <w:style w:type="paragraph" w:styleId="29">
    <w:name w:val="Title"/>
    <w:basedOn w:val="1"/>
    <w:next w:val="1"/>
    <w:link w:val="66"/>
    <w:qFormat/>
    <w:uiPriority w:val="10"/>
    <w:pPr>
      <w:spacing w:before="300" w:after="200"/>
      <w:contextualSpacing/>
    </w:pPr>
    <w:rPr>
      <w:sz w:val="48"/>
      <w:szCs w:val="48"/>
    </w:rPr>
  </w:style>
  <w:style w:type="table" w:styleId="31">
    <w:name w:val="Table Grid"/>
    <w:basedOn w:val="3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endnote reference"/>
    <w:basedOn w:val="32"/>
    <w:semiHidden/>
    <w:unhideWhenUsed/>
    <w:qFormat/>
    <w:uiPriority w:val="99"/>
    <w:rPr>
      <w:vertAlign w:val="superscript"/>
    </w:rPr>
  </w:style>
  <w:style w:type="character" w:styleId="35">
    <w:name w:val="page number"/>
    <w:unhideWhenUsed/>
    <w:qFormat/>
    <w:uiPriority w:val="99"/>
  </w:style>
  <w:style w:type="character" w:styleId="36">
    <w:name w:val="Hyperlink"/>
    <w:unhideWhenUsed/>
    <w:qFormat/>
    <w:uiPriority w:val="99"/>
    <w:rPr>
      <w:color w:val="0000FF" w:themeColor="hyperlink"/>
      <w:u w:val="single"/>
      <w14:textFill>
        <w14:solidFill>
          <w14:schemeClr w14:val="hlink"/>
        </w14:solidFill>
      </w14:textFill>
    </w:rPr>
  </w:style>
  <w:style w:type="character" w:styleId="37">
    <w:name w:val="footnote reference"/>
    <w:basedOn w:val="32"/>
    <w:unhideWhenUsed/>
    <w:qFormat/>
    <w:uiPriority w:val="99"/>
    <w:rPr>
      <w:vertAlign w:val="superscript"/>
    </w:rPr>
  </w:style>
  <w:style w:type="character" w:customStyle="1" w:styleId="38">
    <w:name w:val="Heading 1 Char"/>
    <w:basedOn w:val="32"/>
    <w:qFormat/>
    <w:uiPriority w:val="9"/>
    <w:rPr>
      <w:rFonts w:ascii="Arial" w:hAnsi="Arial" w:eastAsia="Arial" w:cs="Arial"/>
      <w:sz w:val="40"/>
      <w:szCs w:val="40"/>
    </w:rPr>
  </w:style>
  <w:style w:type="character" w:customStyle="1" w:styleId="39">
    <w:name w:val="Heading 2 Char"/>
    <w:basedOn w:val="32"/>
    <w:qFormat/>
    <w:uiPriority w:val="9"/>
    <w:rPr>
      <w:rFonts w:ascii="Arial" w:hAnsi="Arial" w:eastAsia="Arial" w:cs="Arial"/>
      <w:sz w:val="34"/>
    </w:rPr>
  </w:style>
  <w:style w:type="character" w:customStyle="1" w:styleId="40">
    <w:name w:val="Heading 3 Char"/>
    <w:basedOn w:val="32"/>
    <w:qFormat/>
    <w:uiPriority w:val="9"/>
    <w:rPr>
      <w:rFonts w:ascii="Arial" w:hAnsi="Arial" w:eastAsia="Arial" w:cs="Arial"/>
      <w:sz w:val="30"/>
      <w:szCs w:val="30"/>
    </w:rPr>
  </w:style>
  <w:style w:type="character" w:customStyle="1" w:styleId="41">
    <w:name w:val="Heading 4 Char"/>
    <w:basedOn w:val="32"/>
    <w:qFormat/>
    <w:uiPriority w:val="9"/>
    <w:rPr>
      <w:rFonts w:ascii="Arial" w:hAnsi="Arial" w:eastAsia="Arial" w:cs="Arial"/>
      <w:b/>
      <w:bCs/>
      <w:sz w:val="26"/>
      <w:szCs w:val="26"/>
    </w:rPr>
  </w:style>
  <w:style w:type="character" w:customStyle="1" w:styleId="42">
    <w:name w:val="Heading 5 Char"/>
    <w:basedOn w:val="32"/>
    <w:qFormat/>
    <w:uiPriority w:val="9"/>
    <w:rPr>
      <w:rFonts w:ascii="Arial" w:hAnsi="Arial" w:eastAsia="Arial" w:cs="Arial"/>
      <w:b/>
      <w:bCs/>
      <w:sz w:val="24"/>
      <w:szCs w:val="24"/>
    </w:rPr>
  </w:style>
  <w:style w:type="character" w:customStyle="1" w:styleId="43">
    <w:name w:val="Heading 6 Char"/>
    <w:basedOn w:val="32"/>
    <w:qFormat/>
    <w:uiPriority w:val="9"/>
    <w:rPr>
      <w:rFonts w:ascii="Arial" w:hAnsi="Arial" w:eastAsia="Arial" w:cs="Arial"/>
      <w:b/>
      <w:bCs/>
      <w:sz w:val="22"/>
      <w:szCs w:val="22"/>
    </w:rPr>
  </w:style>
  <w:style w:type="character" w:customStyle="1" w:styleId="44">
    <w:name w:val="Heading 7 Char"/>
    <w:basedOn w:val="32"/>
    <w:qFormat/>
    <w:uiPriority w:val="9"/>
    <w:rPr>
      <w:rFonts w:ascii="Arial" w:hAnsi="Arial" w:eastAsia="Arial" w:cs="Arial"/>
      <w:b/>
      <w:bCs/>
      <w:i/>
      <w:iCs/>
      <w:sz w:val="22"/>
      <w:szCs w:val="22"/>
    </w:rPr>
  </w:style>
  <w:style w:type="character" w:customStyle="1" w:styleId="45">
    <w:name w:val="Heading 8 Char"/>
    <w:basedOn w:val="32"/>
    <w:qFormat/>
    <w:uiPriority w:val="9"/>
    <w:rPr>
      <w:rFonts w:ascii="Arial" w:hAnsi="Arial" w:eastAsia="Arial" w:cs="Arial"/>
      <w:i/>
      <w:iCs/>
      <w:sz w:val="22"/>
      <w:szCs w:val="22"/>
    </w:rPr>
  </w:style>
  <w:style w:type="character" w:customStyle="1" w:styleId="46">
    <w:name w:val="Heading 9 Char"/>
    <w:basedOn w:val="32"/>
    <w:qFormat/>
    <w:uiPriority w:val="9"/>
    <w:rPr>
      <w:rFonts w:ascii="Arial" w:hAnsi="Arial" w:eastAsia="Arial" w:cs="Arial"/>
      <w:i/>
      <w:iCs/>
      <w:sz w:val="21"/>
      <w:szCs w:val="21"/>
    </w:rPr>
  </w:style>
  <w:style w:type="character" w:customStyle="1" w:styleId="47">
    <w:name w:val="Title Char"/>
    <w:basedOn w:val="32"/>
    <w:qFormat/>
    <w:uiPriority w:val="10"/>
    <w:rPr>
      <w:sz w:val="48"/>
      <w:szCs w:val="48"/>
    </w:rPr>
  </w:style>
  <w:style w:type="character" w:customStyle="1" w:styleId="48">
    <w:name w:val="Subtitle Char"/>
    <w:basedOn w:val="32"/>
    <w:qFormat/>
    <w:uiPriority w:val="11"/>
    <w:rPr>
      <w:sz w:val="24"/>
      <w:szCs w:val="24"/>
    </w:rPr>
  </w:style>
  <w:style w:type="character" w:customStyle="1" w:styleId="49">
    <w:name w:val="Quote Char"/>
    <w:qFormat/>
    <w:uiPriority w:val="29"/>
    <w:rPr>
      <w:i/>
    </w:rPr>
  </w:style>
  <w:style w:type="character" w:customStyle="1" w:styleId="50">
    <w:name w:val="Intense Quote Char"/>
    <w:qFormat/>
    <w:uiPriority w:val="30"/>
    <w:rPr>
      <w:i/>
    </w:rPr>
  </w:style>
  <w:style w:type="character" w:customStyle="1" w:styleId="51">
    <w:name w:val="Header Char"/>
    <w:basedOn w:val="32"/>
    <w:qFormat/>
    <w:uiPriority w:val="99"/>
  </w:style>
  <w:style w:type="character" w:customStyle="1" w:styleId="52">
    <w:name w:val="Footnote Text Char"/>
    <w:qFormat/>
    <w:uiPriority w:val="99"/>
    <w:rPr>
      <w:sz w:val="18"/>
    </w:rPr>
  </w:style>
  <w:style w:type="character" w:customStyle="1" w:styleId="53">
    <w:name w:val="Endnote Text Char"/>
    <w:qFormat/>
    <w:uiPriority w:val="99"/>
    <w:rPr>
      <w:sz w:val="20"/>
    </w:rPr>
  </w:style>
  <w:style w:type="paragraph" w:customStyle="1" w:styleId="54">
    <w:name w:val="TOC Heading"/>
    <w:unhideWhenUsed/>
    <w:qFormat/>
    <w:uiPriority w:val="39"/>
    <w:rPr>
      <w:rFonts w:hint="default" w:ascii="Times New Roman" w:hAnsi="Times New Roman" w:eastAsia="宋体" w:cs="Times New Roman"/>
    </w:rPr>
  </w:style>
  <w:style w:type="character" w:customStyle="1" w:styleId="55">
    <w:name w:val="标题 1 Char"/>
    <w:basedOn w:val="32"/>
    <w:link w:val="2"/>
    <w:qFormat/>
    <w:uiPriority w:val="9"/>
    <w:rPr>
      <w:rFonts w:ascii="Arial" w:hAnsi="Arial" w:eastAsia="Arial" w:cs="Arial"/>
      <w:sz w:val="40"/>
      <w:szCs w:val="40"/>
    </w:rPr>
  </w:style>
  <w:style w:type="character" w:customStyle="1" w:styleId="56">
    <w:name w:val="标题 2 Char"/>
    <w:basedOn w:val="32"/>
    <w:link w:val="3"/>
    <w:qFormat/>
    <w:uiPriority w:val="9"/>
    <w:rPr>
      <w:rFonts w:ascii="Arial" w:hAnsi="Arial" w:eastAsia="Arial" w:cs="Arial"/>
      <w:sz w:val="34"/>
    </w:rPr>
  </w:style>
  <w:style w:type="character" w:customStyle="1" w:styleId="57">
    <w:name w:val="标题 3 Char"/>
    <w:basedOn w:val="32"/>
    <w:link w:val="4"/>
    <w:qFormat/>
    <w:uiPriority w:val="9"/>
    <w:rPr>
      <w:rFonts w:ascii="Arial" w:hAnsi="Arial" w:eastAsia="Arial" w:cs="Arial"/>
      <w:sz w:val="30"/>
      <w:szCs w:val="30"/>
    </w:rPr>
  </w:style>
  <w:style w:type="character" w:customStyle="1" w:styleId="58">
    <w:name w:val="标题 4 Char"/>
    <w:basedOn w:val="32"/>
    <w:link w:val="5"/>
    <w:qFormat/>
    <w:uiPriority w:val="9"/>
    <w:rPr>
      <w:rFonts w:ascii="Arial" w:hAnsi="Arial" w:eastAsia="Arial" w:cs="Arial"/>
      <w:b/>
      <w:bCs/>
      <w:sz w:val="26"/>
      <w:szCs w:val="26"/>
    </w:rPr>
  </w:style>
  <w:style w:type="character" w:customStyle="1" w:styleId="59">
    <w:name w:val="标题 5 Char"/>
    <w:basedOn w:val="32"/>
    <w:link w:val="6"/>
    <w:qFormat/>
    <w:uiPriority w:val="9"/>
    <w:rPr>
      <w:rFonts w:ascii="Arial" w:hAnsi="Arial" w:eastAsia="Arial" w:cs="Arial"/>
      <w:b/>
      <w:bCs/>
      <w:sz w:val="24"/>
      <w:szCs w:val="24"/>
    </w:rPr>
  </w:style>
  <w:style w:type="character" w:customStyle="1" w:styleId="60">
    <w:name w:val="标题 6 Char"/>
    <w:basedOn w:val="32"/>
    <w:link w:val="7"/>
    <w:qFormat/>
    <w:uiPriority w:val="9"/>
    <w:rPr>
      <w:rFonts w:ascii="Arial" w:hAnsi="Arial" w:eastAsia="Arial" w:cs="Arial"/>
      <w:b/>
      <w:bCs/>
      <w:sz w:val="22"/>
      <w:szCs w:val="22"/>
    </w:rPr>
  </w:style>
  <w:style w:type="character" w:customStyle="1" w:styleId="61">
    <w:name w:val="标题 7 Char"/>
    <w:basedOn w:val="32"/>
    <w:link w:val="8"/>
    <w:qFormat/>
    <w:uiPriority w:val="9"/>
    <w:rPr>
      <w:rFonts w:ascii="Arial" w:hAnsi="Arial" w:eastAsia="Arial" w:cs="Arial"/>
      <w:b/>
      <w:bCs/>
      <w:i/>
      <w:iCs/>
      <w:sz w:val="22"/>
      <w:szCs w:val="22"/>
    </w:rPr>
  </w:style>
  <w:style w:type="character" w:customStyle="1" w:styleId="62">
    <w:name w:val="标题 8 Char"/>
    <w:basedOn w:val="32"/>
    <w:link w:val="9"/>
    <w:qFormat/>
    <w:uiPriority w:val="9"/>
    <w:rPr>
      <w:rFonts w:ascii="Arial" w:hAnsi="Arial" w:eastAsia="Arial" w:cs="Arial"/>
      <w:i/>
      <w:iCs/>
      <w:sz w:val="22"/>
      <w:szCs w:val="22"/>
    </w:rPr>
  </w:style>
  <w:style w:type="character" w:customStyle="1" w:styleId="63">
    <w:name w:val="标题 9 Char"/>
    <w:basedOn w:val="32"/>
    <w:link w:val="10"/>
    <w:qFormat/>
    <w:uiPriority w:val="9"/>
    <w:rPr>
      <w:rFonts w:ascii="Arial" w:hAnsi="Arial" w:eastAsia="Arial" w:cs="Arial"/>
      <w:i/>
      <w:iCs/>
      <w:sz w:val="21"/>
      <w:szCs w:val="21"/>
    </w:rPr>
  </w:style>
  <w:style w:type="paragraph" w:styleId="64">
    <w:name w:val="List Paragraph"/>
    <w:basedOn w:val="1"/>
    <w:qFormat/>
    <w:uiPriority w:val="34"/>
    <w:pPr>
      <w:ind w:left="720"/>
      <w:contextualSpacing/>
    </w:pPr>
  </w:style>
  <w:style w:type="paragraph" w:styleId="65">
    <w:name w:val="No Spacing"/>
    <w:qFormat/>
    <w:uiPriority w:val="1"/>
    <w:rPr>
      <w:rFonts w:hint="default" w:ascii="Times New Roman" w:hAnsi="Times New Roman" w:eastAsia="宋体" w:cs="Times New Roman"/>
    </w:rPr>
  </w:style>
  <w:style w:type="character" w:customStyle="1" w:styleId="66">
    <w:name w:val="标题 Char"/>
    <w:basedOn w:val="32"/>
    <w:link w:val="29"/>
    <w:qFormat/>
    <w:uiPriority w:val="10"/>
    <w:rPr>
      <w:sz w:val="48"/>
      <w:szCs w:val="48"/>
    </w:rPr>
  </w:style>
  <w:style w:type="character" w:customStyle="1" w:styleId="67">
    <w:name w:val="副标题 Char"/>
    <w:basedOn w:val="32"/>
    <w:link w:val="22"/>
    <w:qFormat/>
    <w:uiPriority w:val="11"/>
    <w:rPr>
      <w:sz w:val="24"/>
      <w:szCs w:val="24"/>
    </w:rPr>
  </w:style>
  <w:style w:type="paragraph" w:styleId="68">
    <w:name w:val="Quote"/>
    <w:basedOn w:val="1"/>
    <w:next w:val="1"/>
    <w:link w:val="69"/>
    <w:qFormat/>
    <w:uiPriority w:val="29"/>
    <w:pPr>
      <w:ind w:left="720" w:right="720"/>
    </w:pPr>
    <w:rPr>
      <w:i/>
    </w:rPr>
  </w:style>
  <w:style w:type="character" w:customStyle="1" w:styleId="69">
    <w:name w:val="引用 Char"/>
    <w:link w:val="68"/>
    <w:qFormat/>
    <w:uiPriority w:val="29"/>
    <w:rPr>
      <w:i/>
    </w:rPr>
  </w:style>
  <w:style w:type="paragraph" w:styleId="70">
    <w:name w:val="Intense Quote"/>
    <w:basedOn w:val="1"/>
    <w:next w:val="1"/>
    <w:link w:val="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71">
    <w:name w:val="明显引用 Char"/>
    <w:link w:val="70"/>
    <w:qFormat/>
    <w:uiPriority w:val="30"/>
    <w:rPr>
      <w:i/>
    </w:rPr>
  </w:style>
  <w:style w:type="character" w:customStyle="1" w:styleId="72">
    <w:name w:val="页眉 Char"/>
    <w:basedOn w:val="32"/>
    <w:link w:val="19"/>
    <w:qFormat/>
    <w:uiPriority w:val="99"/>
  </w:style>
  <w:style w:type="character" w:customStyle="1" w:styleId="73">
    <w:name w:val="Footer Char"/>
    <w:basedOn w:val="32"/>
    <w:qFormat/>
    <w:uiPriority w:val="99"/>
  </w:style>
  <w:style w:type="character" w:customStyle="1" w:styleId="74">
    <w:name w:val="Caption Char"/>
    <w:qFormat/>
    <w:uiPriority w:val="99"/>
  </w:style>
  <w:style w:type="table" w:customStyle="1" w:styleId="75">
    <w:name w:val="Table Grid Light"/>
    <w:basedOn w:val="3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76">
    <w:name w:val="Plain Table 1"/>
    <w:basedOn w:val="30"/>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7">
    <w:name w:val="Plain Table 2"/>
    <w:basedOn w:val="30"/>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78">
    <w:name w:val="Plain Table 3"/>
    <w:basedOn w:val="30"/>
    <w:qFormat/>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79">
    <w:name w:val="Plain Table 4"/>
    <w:basedOn w:val="30"/>
    <w:qFormat/>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0">
    <w:name w:val="Plain Table 5"/>
    <w:basedOn w:val="30"/>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1">
    <w:name w:val="Grid Table 1 Light"/>
    <w:basedOn w:val="30"/>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2">
    <w:name w:val="Grid Table 1 Light - Accent 1"/>
    <w:basedOn w:val="3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3">
    <w:name w:val="Grid Table 1 Light - Accent 2"/>
    <w:basedOn w:val="3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84">
    <w:name w:val="Grid Table 1 Light - Accent 3"/>
    <w:basedOn w:val="3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85">
    <w:name w:val="Grid Table 1 Light - Accent 4"/>
    <w:basedOn w:val="3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86">
    <w:name w:val="Grid Table 1 Light - Accent 5"/>
    <w:basedOn w:val="3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87">
    <w:name w:val="Grid Table 1 Light - Accent 6"/>
    <w:basedOn w:val="3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88">
    <w:name w:val="Grid Table 2"/>
    <w:basedOn w:val="3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2 - Accent 1"/>
    <w:basedOn w:val="3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0">
    <w:name w:val="Grid Table 2 - Accent 2"/>
    <w:basedOn w:val="3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2 - Accent 3"/>
    <w:basedOn w:val="3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2 - Accent 4"/>
    <w:basedOn w:val="3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2 - Accent 5"/>
    <w:basedOn w:val="3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2 - Accent 6"/>
    <w:basedOn w:val="3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3"/>
    <w:basedOn w:val="30"/>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6">
    <w:name w:val="Grid Table 3 - Accent 1"/>
    <w:basedOn w:val="30"/>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7">
    <w:name w:val="Grid Table 3 - Accent 2"/>
    <w:basedOn w:val="30"/>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8">
    <w:name w:val="Grid Table 3 - Accent 3"/>
    <w:basedOn w:val="30"/>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9">
    <w:name w:val="Grid Table 3 - Accent 4"/>
    <w:basedOn w:val="30"/>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0">
    <w:name w:val="Grid Table 3 - Accent 5"/>
    <w:basedOn w:val="30"/>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1">
    <w:name w:val="Grid Table 3 - Accent 6"/>
    <w:basedOn w:val="30"/>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2">
    <w:name w:val="Grid Table 4"/>
    <w:basedOn w:val="30"/>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3">
    <w:name w:val="Grid Table 4 - Accent 1"/>
    <w:basedOn w:val="30"/>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04">
    <w:name w:val="Grid Table 4 - Accent 2"/>
    <w:basedOn w:val="30"/>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5">
    <w:name w:val="Grid Table 4 - Accent 3"/>
    <w:basedOn w:val="30"/>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6">
    <w:name w:val="Grid Table 4 - Accent 4"/>
    <w:basedOn w:val="30"/>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7">
    <w:name w:val="Grid Table 4 - Accent 5"/>
    <w:basedOn w:val="30"/>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8">
    <w:name w:val="Grid Table 4 - Accent 6"/>
    <w:basedOn w:val="30"/>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9">
    <w:name w:val="Grid Table 5 Dark"/>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0">
    <w:name w:val="Grid Table 5 Dark- Accent 1"/>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1">
    <w:name w:val="Grid Table 5 Dark - Accent 2"/>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2">
    <w:name w:val="Grid Table 5 Dark - Accent 3"/>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3">
    <w:name w:val="Grid Table 5 Dark- Accent 4"/>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14">
    <w:name w:val="Grid Table 5 Dark - Accent 5"/>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15">
    <w:name w:val="Grid Table 5 Dark - Accent 6"/>
    <w:basedOn w:val="30"/>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16">
    <w:name w:val="Grid Table 6 Colorful"/>
    <w:basedOn w:val="30"/>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7">
    <w:name w:val="Grid Table 6 Colorful - Accent 1"/>
    <w:basedOn w:val="30"/>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8">
    <w:name w:val="Grid Table 6 Colorful - Accent 2"/>
    <w:basedOn w:val="3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9">
    <w:name w:val="Grid Table 6 Colorful - Accent 3"/>
    <w:basedOn w:val="30"/>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0">
    <w:name w:val="Grid Table 6 Colorful - Accent 4"/>
    <w:basedOn w:val="3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1">
    <w:name w:val="Grid Table 6 Colorful - Accent 5"/>
    <w:basedOn w:val="30"/>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108" w:type="dxa"/>
        <w:bottom w:w="0" w:type="dxa"/>
        <w:right w:w="108"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2">
    <w:name w:val="Grid Table 6 Colorful - Accent 6"/>
    <w:basedOn w:val="30"/>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108" w:type="dxa"/>
        <w:bottom w:w="0" w:type="dxa"/>
        <w:right w:w="108"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3">
    <w:name w:val="Grid Table 7 Colorful"/>
    <w:basedOn w:val="30"/>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4">
    <w:name w:val="Grid Table 7 Colorful - Accent 1"/>
    <w:basedOn w:val="30"/>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108" w:type="dxa"/>
        <w:bottom w:w="0" w:type="dxa"/>
        <w:right w:w="108"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5">
    <w:name w:val="Grid Table 7 Colorful - Accent 2"/>
    <w:basedOn w:val="30"/>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108" w:type="dxa"/>
        <w:bottom w:w="0" w:type="dxa"/>
        <w:right w:w="108"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6">
    <w:name w:val="Grid Table 7 Colorful - Accent 3"/>
    <w:basedOn w:val="30"/>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108" w:type="dxa"/>
        <w:bottom w:w="0" w:type="dxa"/>
        <w:right w:w="108"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27">
    <w:name w:val="Grid Table 7 Colorful - Accent 4"/>
    <w:basedOn w:val="30"/>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108" w:type="dxa"/>
        <w:bottom w:w="0" w:type="dxa"/>
        <w:right w:w="108"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8">
    <w:name w:val="Grid Table 7 Colorful - Accent 5"/>
    <w:basedOn w:val="30"/>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108" w:type="dxa"/>
        <w:bottom w:w="0" w:type="dxa"/>
        <w:right w:w="108"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9">
    <w:name w:val="Grid Table 7 Colorful - Accent 6"/>
    <w:basedOn w:val="30"/>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108" w:type="dxa"/>
        <w:bottom w:w="0" w:type="dxa"/>
        <w:right w:w="108"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0">
    <w:name w:val="List Table 1 Light"/>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1">
    <w:name w:val="List Table 1 Light - Accent 1"/>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2">
    <w:name w:val="List Table 1 Light - Accent 2"/>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3">
    <w:name w:val="List Table 1 Light - Accent 3"/>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34">
    <w:name w:val="List Table 1 Light - Accent 4"/>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35">
    <w:name w:val="List Table 1 Light - Accent 5"/>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36">
    <w:name w:val="List Table 1 Light - Accent 6"/>
    <w:basedOn w:val="30"/>
    <w:qFormat/>
    <w:uiPriority w:val="99"/>
    <w:tblPr>
      <w:tblCellMar>
        <w:top w:w="0" w:type="dxa"/>
        <w:left w:w="108" w:type="dxa"/>
        <w:bottom w:w="0" w:type="dxa"/>
        <w:right w:w="108"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37">
    <w:name w:val="List Table 2"/>
    <w:basedOn w:val="30"/>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2 - Accent 1"/>
    <w:basedOn w:val="30"/>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2 - Accent 2"/>
    <w:basedOn w:val="30"/>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2 - Accent 3"/>
    <w:basedOn w:val="30"/>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2 - Accent 4"/>
    <w:basedOn w:val="30"/>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2 - Accent 5"/>
    <w:basedOn w:val="30"/>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2 - Accent 6"/>
    <w:basedOn w:val="30"/>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3"/>
    <w:basedOn w:val="3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45">
    <w:name w:val="List Table 3 - Accent 1"/>
    <w:basedOn w:val="30"/>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46">
    <w:name w:val="List Table 3 - Accent 2"/>
    <w:basedOn w:val="30"/>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108" w:type="dxa"/>
        <w:bottom w:w="0" w:type="dxa"/>
        <w:right w:w="108"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47">
    <w:name w:val="List Table 3 - Accent 3"/>
    <w:basedOn w:val="30"/>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108" w:type="dxa"/>
        <w:bottom w:w="0" w:type="dxa"/>
        <w:right w:w="108"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48">
    <w:name w:val="List Table 3 - Accent 4"/>
    <w:basedOn w:val="30"/>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108" w:type="dxa"/>
        <w:bottom w:w="0" w:type="dxa"/>
        <w:right w:w="108"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49">
    <w:name w:val="List Table 3 - Accent 5"/>
    <w:basedOn w:val="30"/>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108" w:type="dxa"/>
        <w:bottom w:w="0" w:type="dxa"/>
        <w:right w:w="108"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0">
    <w:name w:val="List Table 3 - Accent 6"/>
    <w:basedOn w:val="30"/>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108" w:type="dxa"/>
        <w:bottom w:w="0" w:type="dxa"/>
        <w:right w:w="108"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1">
    <w:name w:val="List Table 4"/>
    <w:basedOn w:val="30"/>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2">
    <w:name w:val="List Table 4 - Accent 1"/>
    <w:basedOn w:val="30"/>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3">
    <w:name w:val="List Table 4 - Accent 2"/>
    <w:basedOn w:val="30"/>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108" w:type="dxa"/>
        <w:bottom w:w="0" w:type="dxa"/>
        <w:right w:w="108"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4">
    <w:name w:val="List Table 4 - Accent 3"/>
    <w:basedOn w:val="30"/>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108" w:type="dxa"/>
        <w:bottom w:w="0" w:type="dxa"/>
        <w:right w:w="108"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5">
    <w:name w:val="List Table 4 - Accent 4"/>
    <w:basedOn w:val="30"/>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108" w:type="dxa"/>
        <w:bottom w:w="0" w:type="dxa"/>
        <w:right w:w="108"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6">
    <w:name w:val="List Table 4 - Accent 5"/>
    <w:basedOn w:val="30"/>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108" w:type="dxa"/>
        <w:bottom w:w="0" w:type="dxa"/>
        <w:right w:w="108"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7">
    <w:name w:val="List Table 4 - Accent 6"/>
    <w:basedOn w:val="30"/>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108" w:type="dxa"/>
        <w:bottom w:w="0" w:type="dxa"/>
        <w:right w:w="108"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8">
    <w:name w:val="List Table 5 Dark"/>
    <w:basedOn w:val="30"/>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59">
    <w:name w:val="List Table 5 Dark - Accent 1"/>
    <w:basedOn w:val="30"/>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0">
    <w:name w:val="List Table 5 Dark - Accent 2"/>
    <w:basedOn w:val="30"/>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1">
    <w:name w:val="List Table 5 Dark - Accent 3"/>
    <w:basedOn w:val="30"/>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2">
    <w:name w:val="List Table 5 Dark - Accent 4"/>
    <w:basedOn w:val="30"/>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3">
    <w:name w:val="List Table 5 Dark - Accent 5"/>
    <w:basedOn w:val="30"/>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64">
    <w:name w:val="List Table 5 Dark - Accent 6"/>
    <w:basedOn w:val="30"/>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65">
    <w:name w:val="List Table 6 Colorful"/>
    <w:basedOn w:val="30"/>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66">
    <w:name w:val="List Table 6 Colorful - Accent 1"/>
    <w:basedOn w:val="30"/>
    <w:qFormat/>
    <w:uiPriority w:val="99"/>
    <w:tblPr>
      <w:tblBorders>
        <w:top w:val="single" w:color="4F81BD" w:themeColor="accent1" w:sz="4" w:space="0"/>
        <w:bottom w:val="single" w:color="4F81BD" w:themeColor="accent1" w:sz="4" w:space="0"/>
      </w:tblBorders>
      <w:tblCellMar>
        <w:top w:w="0" w:type="dxa"/>
        <w:left w:w="108" w:type="dxa"/>
        <w:bottom w:w="0" w:type="dxa"/>
        <w:right w:w="108"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7">
    <w:name w:val="List Table 6 Colorful - Accent 2"/>
    <w:basedOn w:val="30"/>
    <w:qFormat/>
    <w:uiPriority w:val="99"/>
    <w:tblPr>
      <w:tblBorders>
        <w:top w:val="single" w:color="D99795" w:themeColor="accent2" w:themeTint="97" w:sz="4" w:space="0"/>
        <w:bottom w:val="single" w:color="D99795" w:themeColor="accent2" w:themeTint="97" w:sz="4" w:space="0"/>
      </w:tblBorders>
      <w:tblCellMar>
        <w:top w:w="0" w:type="dxa"/>
        <w:left w:w="108" w:type="dxa"/>
        <w:bottom w:w="0" w:type="dxa"/>
        <w:right w:w="108"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8">
    <w:name w:val="List Table 6 Colorful - Accent 3"/>
    <w:basedOn w:val="30"/>
    <w:qFormat/>
    <w:uiPriority w:val="99"/>
    <w:tblPr>
      <w:tblBorders>
        <w:top w:val="single" w:color="C3D69C" w:themeColor="accent3" w:themeTint="98" w:sz="4" w:space="0"/>
        <w:bottom w:val="single" w:color="C3D69C" w:themeColor="accent3" w:themeTint="98" w:sz="4" w:space="0"/>
      </w:tblBorders>
      <w:tblCellMar>
        <w:top w:w="0" w:type="dxa"/>
        <w:left w:w="108" w:type="dxa"/>
        <w:bottom w:w="0" w:type="dxa"/>
        <w:right w:w="108"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9">
    <w:name w:val="List Table 6 Colorful - Accent 4"/>
    <w:basedOn w:val="30"/>
    <w:qFormat/>
    <w:uiPriority w:val="99"/>
    <w:tblPr>
      <w:tblBorders>
        <w:top w:val="single" w:color="B2A1C6" w:themeColor="accent4" w:themeTint="9A" w:sz="4" w:space="0"/>
        <w:bottom w:val="single" w:color="B2A1C6" w:themeColor="accent4" w:themeTint="9A" w:sz="4" w:space="0"/>
      </w:tblBorders>
      <w:tblCellMar>
        <w:top w:w="0" w:type="dxa"/>
        <w:left w:w="108" w:type="dxa"/>
        <w:bottom w:w="0" w:type="dxa"/>
        <w:right w:w="108"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0">
    <w:name w:val="List Table 6 Colorful - Accent 5"/>
    <w:basedOn w:val="30"/>
    <w:qFormat/>
    <w:uiPriority w:val="99"/>
    <w:tblPr>
      <w:tblBorders>
        <w:top w:val="single" w:color="92CCDC" w:themeColor="accent5" w:themeTint="9A" w:sz="4" w:space="0"/>
        <w:bottom w:val="single" w:color="92CCDC" w:themeColor="accent5" w:themeTint="9A" w:sz="4" w:space="0"/>
      </w:tblBorders>
      <w:tblCellMar>
        <w:top w:w="0" w:type="dxa"/>
        <w:left w:w="108" w:type="dxa"/>
        <w:bottom w:w="0" w:type="dxa"/>
        <w:right w:w="108"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1">
    <w:name w:val="List Table 6 Colorful - Accent 6"/>
    <w:basedOn w:val="30"/>
    <w:qFormat/>
    <w:uiPriority w:val="99"/>
    <w:tblPr>
      <w:tblBorders>
        <w:top w:val="single" w:color="FAC090" w:themeColor="accent6" w:themeTint="98" w:sz="4" w:space="0"/>
        <w:bottom w:val="single" w:color="FAC090" w:themeColor="accent6" w:themeTint="98" w:sz="4" w:space="0"/>
      </w:tblBorders>
      <w:tblCellMar>
        <w:top w:w="0" w:type="dxa"/>
        <w:left w:w="108" w:type="dxa"/>
        <w:bottom w:w="0" w:type="dxa"/>
        <w:right w:w="108"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2">
    <w:name w:val="List Table 7 Colorful"/>
    <w:basedOn w:val="30"/>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3">
    <w:name w:val="List Table 7 Colorful - Accent 1"/>
    <w:basedOn w:val="30"/>
    <w:qFormat/>
    <w:uiPriority w:val="99"/>
    <w:tblPr>
      <w:tblBorders>
        <w:right w:val="single" w:color="4F81BD" w:themeColor="accent1" w:sz="4" w:space="0"/>
      </w:tblBorders>
      <w:tblCellMar>
        <w:top w:w="0" w:type="dxa"/>
        <w:left w:w="108" w:type="dxa"/>
        <w:bottom w:w="0" w:type="dxa"/>
        <w:right w:w="108"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4">
    <w:name w:val="List Table 7 Colorful - Accent 2"/>
    <w:basedOn w:val="30"/>
    <w:qFormat/>
    <w:uiPriority w:val="99"/>
    <w:tblPr>
      <w:tblBorders>
        <w:right w:val="single" w:color="D99795" w:themeColor="accent2" w:themeTint="97" w:sz="4" w:space="0"/>
      </w:tblBorders>
      <w:tblCellMar>
        <w:top w:w="0" w:type="dxa"/>
        <w:left w:w="108" w:type="dxa"/>
        <w:bottom w:w="0" w:type="dxa"/>
        <w:right w:w="108"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5">
    <w:name w:val="List Table 7 Colorful - Accent 3"/>
    <w:basedOn w:val="30"/>
    <w:qFormat/>
    <w:uiPriority w:val="99"/>
    <w:tblPr>
      <w:tblBorders>
        <w:right w:val="single" w:color="C3D69C" w:themeColor="accent3" w:themeTint="98" w:sz="4" w:space="0"/>
      </w:tblBorders>
      <w:tblCellMar>
        <w:top w:w="0" w:type="dxa"/>
        <w:left w:w="108" w:type="dxa"/>
        <w:bottom w:w="0" w:type="dxa"/>
        <w:right w:w="108"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6">
    <w:name w:val="List Table 7 Colorful - Accent 4"/>
    <w:basedOn w:val="30"/>
    <w:qFormat/>
    <w:uiPriority w:val="99"/>
    <w:tblPr>
      <w:tblBorders>
        <w:right w:val="single" w:color="B2A1C6" w:themeColor="accent4" w:themeTint="9A" w:sz="4" w:space="0"/>
      </w:tblBorders>
      <w:tblCellMar>
        <w:top w:w="0" w:type="dxa"/>
        <w:left w:w="108" w:type="dxa"/>
        <w:bottom w:w="0" w:type="dxa"/>
        <w:right w:w="108"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7">
    <w:name w:val="List Table 7 Colorful - Accent 5"/>
    <w:basedOn w:val="30"/>
    <w:qFormat/>
    <w:uiPriority w:val="99"/>
    <w:tblPr>
      <w:tblBorders>
        <w:right w:val="single" w:color="92CCDC" w:themeColor="accent5" w:themeTint="9A" w:sz="4" w:space="0"/>
      </w:tblBorders>
      <w:tblCellMar>
        <w:top w:w="0" w:type="dxa"/>
        <w:left w:w="108" w:type="dxa"/>
        <w:bottom w:w="0" w:type="dxa"/>
        <w:right w:w="108"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8">
    <w:name w:val="List Table 7 Colorful - Accent 6"/>
    <w:basedOn w:val="30"/>
    <w:qFormat/>
    <w:uiPriority w:val="99"/>
    <w:tblPr>
      <w:tblBorders>
        <w:right w:val="single" w:color="FAC090" w:themeColor="accent6" w:themeTint="98" w:sz="4" w:space="0"/>
      </w:tblBorders>
      <w:tblCellMar>
        <w:top w:w="0" w:type="dxa"/>
        <w:left w:w="108" w:type="dxa"/>
        <w:bottom w:w="0" w:type="dxa"/>
        <w:right w:w="108"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9">
    <w:name w:val="Lined - Accent"/>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0">
    <w:name w:val="Lined - Accent 1"/>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1">
    <w:name w:val="Lined - Accent 2"/>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2">
    <w:name w:val="Lined - Accent 3"/>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3">
    <w:name w:val="Lined - Accent 4"/>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84">
    <w:name w:val="Lined - Accent 5"/>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85">
    <w:name w:val="Lined - Accent 6"/>
    <w:basedOn w:val="30"/>
    <w:qFormat/>
    <w:uiPriority w:val="99"/>
    <w:rPr>
      <w:color w:val="404040"/>
    </w:rPr>
    <w:tblPr>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86">
    <w:name w:val="Bordered &amp; Lined - Accent"/>
    <w:basedOn w:val="30"/>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108" w:type="dxa"/>
        <w:bottom w:w="0" w:type="dxa"/>
        <w:right w:w="108"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7">
    <w:name w:val="Bordered &amp; Lined - Accent 1"/>
    <w:basedOn w:val="30"/>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108" w:type="dxa"/>
        <w:bottom w:w="0" w:type="dxa"/>
        <w:right w:w="108"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8">
    <w:name w:val="Bordered &amp; Lined - Accent 2"/>
    <w:basedOn w:val="30"/>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108" w:type="dxa"/>
        <w:bottom w:w="0" w:type="dxa"/>
        <w:right w:w="108"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9">
    <w:name w:val="Bordered &amp; Lined - Accent 3"/>
    <w:basedOn w:val="30"/>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108" w:type="dxa"/>
        <w:bottom w:w="0" w:type="dxa"/>
        <w:right w:w="108"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0">
    <w:name w:val="Bordered &amp; Lined - Accent 4"/>
    <w:basedOn w:val="30"/>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108" w:type="dxa"/>
        <w:bottom w:w="0" w:type="dxa"/>
        <w:right w:w="108"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1">
    <w:name w:val="Bordered &amp; Lined - Accent 5"/>
    <w:basedOn w:val="30"/>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108" w:type="dxa"/>
        <w:bottom w:w="0" w:type="dxa"/>
        <w:right w:w="108"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2">
    <w:name w:val="Bordered &amp; Lined - Accent 6"/>
    <w:basedOn w:val="30"/>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108" w:type="dxa"/>
        <w:bottom w:w="0" w:type="dxa"/>
        <w:right w:w="108"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3">
    <w:name w:val="Bordered"/>
    <w:basedOn w:val="30"/>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108" w:type="dxa"/>
        <w:bottom w:w="0" w:type="dxa"/>
        <w:right w:w="108"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4">
    <w:name w:val="Bordered - Accent 1"/>
    <w:basedOn w:val="30"/>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95">
    <w:name w:val="Bordered - Accent 2"/>
    <w:basedOn w:val="30"/>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96">
    <w:name w:val="Bordered - Accent 3"/>
    <w:basedOn w:val="30"/>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97">
    <w:name w:val="Bordered - Accent 4"/>
    <w:basedOn w:val="30"/>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98">
    <w:name w:val="Bordered - Accent 5"/>
    <w:basedOn w:val="30"/>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99">
    <w:name w:val="Bordered - Accent 6"/>
    <w:basedOn w:val="30"/>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108" w:type="dxa"/>
        <w:bottom w:w="0" w:type="dxa"/>
        <w:right w:w="108"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0">
    <w:name w:val="脚注文本 Char"/>
    <w:link w:val="24"/>
    <w:qFormat/>
    <w:uiPriority w:val="99"/>
    <w:rPr>
      <w:sz w:val="18"/>
    </w:rPr>
  </w:style>
  <w:style w:type="character" w:customStyle="1" w:styleId="201">
    <w:name w:val="尾注文本 Char"/>
    <w:link w:val="17"/>
    <w:qFormat/>
    <w:uiPriority w:val="99"/>
    <w:rPr>
      <w:sz w:val="20"/>
    </w:rPr>
  </w:style>
  <w:style w:type="paragraph" w:customStyle="1" w:styleId="202">
    <w:name w:val="TOC 标题1"/>
    <w:unhideWhenUsed/>
    <w:qFormat/>
    <w:uiPriority w:val="39"/>
    <w:rPr>
      <w:rFonts w:hint="default" w:ascii="Times New Roman" w:hAnsi="Times New Roman" w:eastAsia="宋体" w:cs="Times New Roman"/>
    </w:rPr>
  </w:style>
  <w:style w:type="character" w:customStyle="1" w:styleId="203">
    <w:name w:val="默认段落字体1"/>
    <w:qFormat/>
    <w:uiPriority w:val="0"/>
  </w:style>
  <w:style w:type="paragraph" w:customStyle="1" w:styleId="204">
    <w:name w:val="Heading"/>
    <w:basedOn w:val="1"/>
    <w:next w:val="13"/>
    <w:qFormat/>
    <w:uiPriority w:val="0"/>
    <w:pPr>
      <w:keepNext/>
      <w:spacing w:before="240" w:after="120"/>
    </w:pPr>
    <w:rPr>
      <w:rFonts w:ascii="Liberation Sans" w:hAnsi="Liberation Sans" w:eastAsia="Noto Sans CJK SC Regular" w:cs="Noto Sans CJK SC Regular"/>
      <w:sz w:val="28"/>
      <w:szCs w:val="28"/>
    </w:rPr>
  </w:style>
  <w:style w:type="paragraph" w:customStyle="1" w:styleId="205">
    <w:name w:val="Index"/>
    <w:basedOn w:val="1"/>
    <w:qFormat/>
    <w:uiPriority w:val="0"/>
    <w:pPr>
      <w:suppressLineNumbers/>
    </w:pPr>
  </w:style>
  <w:style w:type="character" w:customStyle="1" w:styleId="206">
    <w:name w:val="NormalCharacter"/>
    <w:semiHidden/>
    <w:qFormat/>
    <w:uiPriority w:val="0"/>
  </w:style>
  <w:style w:type="character" w:customStyle="1" w:styleId="207">
    <w:name w:val="页脚 Char"/>
    <w:link w:val="18"/>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2DA9D-FC74-438E-840B-EE19288B4D3A}">
  <ds:schemaRefs/>
</ds:datastoreItem>
</file>

<file path=docProps/app.xml><?xml version="1.0" encoding="utf-8"?>
<Properties xmlns="http://schemas.openxmlformats.org/officeDocument/2006/extended-properties" xmlns:vt="http://schemas.openxmlformats.org/officeDocument/2006/docPropsVTypes">
  <Template>Normal</Template>
  <Pages>9</Pages>
  <Words>445</Words>
  <Characters>446</Characters>
  <TotalTime>1</TotalTime>
  <ScaleCrop>false</ScaleCrop>
  <LinksUpToDate>false</LinksUpToDate>
  <CharactersWithSpaces>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2018-11-29T09:47:00Z</dcterms:created>
  <dc:creator>user</dc:creator>
  <cp:lastModifiedBy>胡建伟</cp:lastModifiedBy>
  <dcterms:modified xsi:type="dcterms:W3CDTF">2026-10-22T01:02:28Z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A523E614AD4C44F991FFE652782FCD21_13</vt:lpwstr>
  </property>
  <property fmtid="{D5CDD505-2E9C-101B-9397-08002B2CF9AE}" pid="4" name="KSOTemplateDocerSaveRecord">
    <vt:lpwstr>eyJoZGlkIjoiYWU4ODcyZTJlZWFiNjFhYmQzMTcxZWUwODQ0OGI0YmEiLCJ1c2VySWQiOiI1NDIyMzAwMzAifQ==</vt:lpwstr>
  </property>
</Properties>
</file>